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0324" w14:textId="257E0751" w:rsidR="004E5F9B" w:rsidRPr="00112AC9" w:rsidRDefault="002C1366">
      <w:pPr>
        <w:rPr>
          <w:b/>
          <w:sz w:val="76"/>
          <w:szCs w:val="76"/>
          <w:lang w:val="fr-BE"/>
        </w:rPr>
      </w:pPr>
      <w:r w:rsidRPr="00706E15">
        <w:rPr>
          <w:b/>
          <w:noProof/>
          <w:sz w:val="76"/>
          <w:szCs w:val="76"/>
          <w:lang w:eastAsia="fr-FR"/>
        </w:rPr>
        <w:drawing>
          <wp:anchor distT="0" distB="0" distL="114300" distR="114300" simplePos="0" relativeHeight="251658240" behindDoc="0" locked="0" layoutInCell="1" allowOverlap="1" wp14:anchorId="07207A52" wp14:editId="71267D74">
            <wp:simplePos x="0" y="0"/>
            <wp:positionH relativeFrom="margin">
              <wp:posOffset>4589780</wp:posOffset>
            </wp:positionH>
            <wp:positionV relativeFrom="margin">
              <wp:posOffset>-355615</wp:posOffset>
            </wp:positionV>
            <wp:extent cx="1904365" cy="1793240"/>
            <wp:effectExtent l="0" t="0" r="635" b="1016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quirelais.jpg"/>
                    <pic:cNvPicPr/>
                  </pic:nvPicPr>
                  <pic:blipFill>
                    <a:blip r:embed="rId7">
                      <a:extLst>
                        <a:ext uri="{28A0092B-C50C-407E-A947-70E740481C1C}">
                          <a14:useLocalDpi xmlns:a14="http://schemas.microsoft.com/office/drawing/2010/main" val="0"/>
                        </a:ext>
                      </a:extLst>
                    </a:blip>
                    <a:stretch>
                      <a:fillRect/>
                    </a:stretch>
                  </pic:blipFill>
                  <pic:spPr>
                    <a:xfrm>
                      <a:off x="0" y="0"/>
                      <a:ext cx="1904365" cy="1793240"/>
                    </a:xfrm>
                    <a:prstGeom prst="rect">
                      <a:avLst/>
                    </a:prstGeom>
                  </pic:spPr>
                </pic:pic>
              </a:graphicData>
            </a:graphic>
            <wp14:sizeRelH relativeFrom="margin">
              <wp14:pctWidth>0</wp14:pctWidth>
            </wp14:sizeRelH>
            <wp14:sizeRelV relativeFrom="margin">
              <wp14:pctHeight>0</wp14:pctHeight>
            </wp14:sizeRelV>
          </wp:anchor>
        </w:drawing>
      </w:r>
      <w:r w:rsidR="004A422D" w:rsidRPr="00112AC9">
        <w:rPr>
          <w:b/>
          <w:sz w:val="76"/>
          <w:szCs w:val="76"/>
          <w:lang w:val="fr-BE"/>
        </w:rPr>
        <w:t>Cercle Equest</w:t>
      </w:r>
      <w:r w:rsidR="00ED029E" w:rsidRPr="00112AC9">
        <w:rPr>
          <w:b/>
          <w:sz w:val="76"/>
          <w:szCs w:val="76"/>
          <w:lang w:val="fr-BE"/>
        </w:rPr>
        <w:t>re</w:t>
      </w:r>
    </w:p>
    <w:p w14:paraId="012B35A1" w14:textId="161BC217" w:rsidR="00ED029E" w:rsidRPr="00112AC9" w:rsidRDefault="00ED029E">
      <w:pPr>
        <w:rPr>
          <w:b/>
          <w:sz w:val="76"/>
          <w:szCs w:val="76"/>
          <w:lang w:val="fr-BE"/>
        </w:rPr>
      </w:pPr>
      <w:r w:rsidRPr="00112AC9">
        <w:rPr>
          <w:b/>
          <w:sz w:val="76"/>
          <w:szCs w:val="76"/>
          <w:lang w:val="fr-BE"/>
        </w:rPr>
        <w:t>Equirelais Asbl</w:t>
      </w:r>
    </w:p>
    <w:p w14:paraId="63622656" w14:textId="77777777" w:rsidR="00103C8B" w:rsidRDefault="00103C8B" w:rsidP="00103C8B">
      <w:pPr>
        <w:rPr>
          <w:b/>
          <w:i/>
          <w:sz w:val="50"/>
          <w:szCs w:val="50"/>
          <w:lang w:val="fr-BE"/>
        </w:rPr>
      </w:pPr>
    </w:p>
    <w:p w14:paraId="0B919F76" w14:textId="6802E7E1" w:rsidR="003E2011" w:rsidRPr="000A11FE" w:rsidRDefault="003E2011" w:rsidP="004673AE">
      <w:pPr>
        <w:rPr>
          <w:b/>
          <w:i/>
          <w:sz w:val="50"/>
          <w:szCs w:val="50"/>
          <w:lang w:val="fr-BE"/>
        </w:rPr>
      </w:pPr>
      <w:r w:rsidRPr="00112AC9">
        <w:rPr>
          <w:b/>
          <w:sz w:val="60"/>
          <w:szCs w:val="60"/>
          <w:u w:val="single"/>
          <w:lang w:val="fr-BE"/>
        </w:rPr>
        <w:t xml:space="preserve">Contrat </w:t>
      </w:r>
      <w:r>
        <w:rPr>
          <w:b/>
          <w:sz w:val="60"/>
          <w:szCs w:val="60"/>
          <w:u w:val="single"/>
          <w:lang w:val="fr-BE"/>
        </w:rPr>
        <w:t>prairie</w:t>
      </w:r>
      <w:r w:rsidRPr="003E2011">
        <w:rPr>
          <w:b/>
          <w:i/>
          <w:sz w:val="50"/>
          <w:szCs w:val="50"/>
          <w:lang w:val="fr-BE"/>
        </w:rPr>
        <w:t xml:space="preserve"> </w:t>
      </w:r>
      <w:r w:rsidR="00103C8B">
        <w:rPr>
          <w:b/>
          <w:i/>
          <w:sz w:val="50"/>
          <w:szCs w:val="50"/>
          <w:lang w:val="fr-BE"/>
        </w:rPr>
        <w:tab/>
      </w:r>
      <w:r w:rsidR="00103C8B">
        <w:rPr>
          <w:b/>
          <w:i/>
          <w:sz w:val="50"/>
          <w:szCs w:val="50"/>
          <w:lang w:val="fr-BE"/>
        </w:rPr>
        <w:tab/>
      </w:r>
      <w:r w:rsidR="00FC4FFE">
        <w:rPr>
          <w:b/>
          <w:i/>
          <w:sz w:val="50"/>
          <w:szCs w:val="50"/>
          <w:lang w:val="fr-BE"/>
        </w:rPr>
        <w:tab/>
      </w:r>
      <w:proofErr w:type="gramStart"/>
      <w:r w:rsidRPr="00112AC9">
        <w:rPr>
          <w:b/>
          <w:i/>
          <w:sz w:val="50"/>
          <w:szCs w:val="50"/>
          <w:lang w:val="fr-BE"/>
        </w:rPr>
        <w:t>Tél.:</w:t>
      </w:r>
      <w:proofErr w:type="gramEnd"/>
      <w:r w:rsidRPr="00112AC9">
        <w:rPr>
          <w:b/>
          <w:i/>
          <w:sz w:val="50"/>
          <w:szCs w:val="50"/>
          <w:lang w:val="fr-BE"/>
        </w:rPr>
        <w:t xml:space="preserve"> 04-366.10.00</w:t>
      </w:r>
    </w:p>
    <w:p w14:paraId="1E33125A" w14:textId="068BC52E" w:rsidR="00ED029E" w:rsidRPr="00112AC9" w:rsidRDefault="00ED029E" w:rsidP="00AE4017">
      <w:pPr>
        <w:ind w:left="3540" w:right="-432"/>
        <w:rPr>
          <w:lang w:val="fr-BE"/>
        </w:rPr>
      </w:pPr>
      <w:r w:rsidRPr="00112AC9">
        <w:rPr>
          <w:lang w:val="fr-BE"/>
        </w:rPr>
        <w:t xml:space="preserve">Etabli selon les critères de l’union professionnelle nationale des exploitants de manège. </w:t>
      </w:r>
      <w:r w:rsidR="00112AC9">
        <w:rPr>
          <w:lang w:val="fr-BE"/>
        </w:rPr>
        <w:t>(mise à jour</w:t>
      </w:r>
      <w:r w:rsidR="00065F17">
        <w:rPr>
          <w:lang w:val="fr-BE"/>
        </w:rPr>
        <w:t>,</w:t>
      </w:r>
      <w:r w:rsidR="00112AC9">
        <w:rPr>
          <w:lang w:val="fr-BE"/>
        </w:rPr>
        <w:t xml:space="preserve"> </w:t>
      </w:r>
      <w:r w:rsidR="00E508D4">
        <w:rPr>
          <w:lang w:val="fr-BE"/>
        </w:rPr>
        <w:t>mai</w:t>
      </w:r>
      <w:r w:rsidR="00112AC9">
        <w:rPr>
          <w:lang w:val="fr-BE"/>
        </w:rPr>
        <w:t xml:space="preserve"> 202</w:t>
      </w:r>
      <w:r w:rsidR="00CA5830">
        <w:rPr>
          <w:lang w:val="fr-BE"/>
        </w:rPr>
        <w:t>3</w:t>
      </w:r>
      <w:r w:rsidR="00112AC9">
        <w:rPr>
          <w:lang w:val="fr-BE"/>
        </w:rPr>
        <w:t>)</w:t>
      </w:r>
    </w:p>
    <w:p w14:paraId="0BC6B2CA" w14:textId="77777777" w:rsidR="00954881" w:rsidRDefault="00954881" w:rsidP="00ED029E">
      <w:pPr>
        <w:ind w:right="-432"/>
        <w:rPr>
          <w:sz w:val="36"/>
          <w:szCs w:val="36"/>
          <w:u w:val="single"/>
          <w:lang w:val="fr-BE"/>
        </w:rPr>
        <w:sectPr w:rsidR="00954881" w:rsidSect="00F3458F">
          <w:pgSz w:w="11900" w:h="16840"/>
          <w:pgMar w:top="535" w:right="985" w:bottom="512" w:left="1133" w:header="708" w:footer="708" w:gutter="0"/>
          <w:cols w:space="708"/>
          <w:docGrid w:linePitch="360"/>
        </w:sectPr>
      </w:pPr>
    </w:p>
    <w:p w14:paraId="2853D60C" w14:textId="6B1ABADC" w:rsidR="00ED029E" w:rsidRPr="00112AC9" w:rsidRDefault="00ED029E" w:rsidP="00ED029E">
      <w:pPr>
        <w:ind w:right="-432"/>
        <w:rPr>
          <w:sz w:val="36"/>
          <w:szCs w:val="36"/>
          <w:u w:val="single"/>
          <w:lang w:val="fr-BE"/>
        </w:rPr>
      </w:pPr>
      <w:r w:rsidRPr="00112AC9">
        <w:rPr>
          <w:sz w:val="36"/>
          <w:szCs w:val="36"/>
          <w:u w:val="single"/>
          <w:lang w:val="fr-BE"/>
        </w:rPr>
        <w:t xml:space="preserve">Entre : </w:t>
      </w:r>
    </w:p>
    <w:p w14:paraId="33474B8C" w14:textId="77777777" w:rsidR="00ED029E" w:rsidRPr="00112AC9" w:rsidRDefault="00ED029E" w:rsidP="00ED029E">
      <w:pPr>
        <w:ind w:right="-432"/>
        <w:rPr>
          <w:sz w:val="28"/>
          <w:szCs w:val="28"/>
          <w:u w:val="single"/>
          <w:lang w:val="fr-BE"/>
        </w:rPr>
      </w:pPr>
    </w:p>
    <w:p w14:paraId="512A14BF" w14:textId="3E1C3CA5" w:rsidR="00ED029E" w:rsidRPr="00112AC9" w:rsidRDefault="00ED029E" w:rsidP="00ED029E">
      <w:pPr>
        <w:ind w:right="-432"/>
        <w:rPr>
          <w:sz w:val="28"/>
          <w:szCs w:val="28"/>
          <w:lang w:val="fr-BE"/>
        </w:rPr>
      </w:pPr>
      <w:r w:rsidRPr="00112AC9">
        <w:rPr>
          <w:sz w:val="28"/>
          <w:szCs w:val="28"/>
          <w:lang w:val="fr-BE"/>
        </w:rPr>
        <w:t>L’asbl Equirelais</w:t>
      </w:r>
    </w:p>
    <w:p w14:paraId="67DCD667" w14:textId="77777777" w:rsidR="007C16E7" w:rsidRDefault="00ED029E" w:rsidP="00ED029E">
      <w:pPr>
        <w:ind w:right="-432"/>
        <w:rPr>
          <w:sz w:val="28"/>
          <w:szCs w:val="28"/>
          <w:lang w:val="fr-BE"/>
        </w:rPr>
      </w:pPr>
      <w:r w:rsidRPr="00112AC9">
        <w:rPr>
          <w:sz w:val="28"/>
          <w:szCs w:val="28"/>
          <w:lang w:val="fr-BE"/>
        </w:rPr>
        <w:t>Rue aux piedroux, 100</w:t>
      </w:r>
      <w:r w:rsidRPr="00112AC9">
        <w:rPr>
          <w:sz w:val="28"/>
          <w:szCs w:val="28"/>
          <w:lang w:val="fr-BE"/>
        </w:rPr>
        <w:tab/>
      </w:r>
      <w:r w:rsidRPr="00112AC9">
        <w:rPr>
          <w:sz w:val="28"/>
          <w:szCs w:val="28"/>
          <w:lang w:val="fr-BE"/>
        </w:rPr>
        <w:tab/>
      </w:r>
      <w:r w:rsidRPr="00112AC9">
        <w:rPr>
          <w:sz w:val="28"/>
          <w:szCs w:val="28"/>
          <w:lang w:val="fr-BE"/>
        </w:rPr>
        <w:tab/>
      </w:r>
      <w:r w:rsidRPr="00112AC9">
        <w:rPr>
          <w:sz w:val="28"/>
          <w:szCs w:val="28"/>
          <w:lang w:val="fr-BE"/>
        </w:rPr>
        <w:tab/>
      </w:r>
    </w:p>
    <w:p w14:paraId="6C358B5D" w14:textId="15592571" w:rsidR="007C16E7" w:rsidRDefault="007C16E7" w:rsidP="00ED029E">
      <w:pPr>
        <w:ind w:right="-432"/>
        <w:rPr>
          <w:sz w:val="28"/>
          <w:szCs w:val="28"/>
          <w:lang w:val="fr-BE"/>
        </w:rPr>
      </w:pPr>
      <w:r w:rsidRPr="00112AC9">
        <w:rPr>
          <w:sz w:val="28"/>
          <w:szCs w:val="28"/>
          <w:lang w:val="fr-BE"/>
        </w:rPr>
        <w:t>4032</w:t>
      </w:r>
      <w:r w:rsidRPr="007C16E7">
        <w:rPr>
          <w:sz w:val="28"/>
          <w:szCs w:val="28"/>
          <w:lang w:val="fr-BE"/>
        </w:rPr>
        <w:t xml:space="preserve"> </w:t>
      </w:r>
      <w:r w:rsidRPr="00112AC9">
        <w:rPr>
          <w:sz w:val="28"/>
          <w:szCs w:val="28"/>
          <w:lang w:val="fr-BE"/>
        </w:rPr>
        <w:t>Chênée</w:t>
      </w:r>
    </w:p>
    <w:p w14:paraId="538DD6AF" w14:textId="77777777" w:rsidR="007C16E7" w:rsidRDefault="00ED029E" w:rsidP="00ED029E">
      <w:pPr>
        <w:ind w:right="-432"/>
        <w:rPr>
          <w:sz w:val="28"/>
          <w:szCs w:val="28"/>
          <w:lang w:val="fr-BE"/>
        </w:rPr>
      </w:pPr>
      <w:r w:rsidRPr="00112AC9">
        <w:rPr>
          <w:sz w:val="28"/>
          <w:szCs w:val="28"/>
          <w:lang w:val="fr-BE"/>
        </w:rPr>
        <w:t>R. C. Lg.</w:t>
      </w:r>
    </w:p>
    <w:p w14:paraId="3A532348" w14:textId="745A9EDF" w:rsidR="00C122C4" w:rsidRDefault="00ED029E" w:rsidP="00ED029E">
      <w:pPr>
        <w:ind w:right="-432"/>
        <w:rPr>
          <w:sz w:val="28"/>
          <w:szCs w:val="28"/>
          <w:lang w:val="fr-BE"/>
        </w:rPr>
      </w:pPr>
      <w:r w:rsidRPr="00112AC9">
        <w:rPr>
          <w:sz w:val="28"/>
          <w:szCs w:val="28"/>
          <w:lang w:val="fr-BE"/>
        </w:rPr>
        <w:t>TVA : BE 0845 414 485</w:t>
      </w:r>
    </w:p>
    <w:p w14:paraId="50421A7F" w14:textId="77777777" w:rsidR="008C7FA6" w:rsidRPr="00112AC9" w:rsidRDefault="008C7FA6" w:rsidP="00ED029E">
      <w:pPr>
        <w:ind w:right="-432"/>
        <w:rPr>
          <w:sz w:val="28"/>
          <w:szCs w:val="28"/>
          <w:lang w:val="fr-BE"/>
        </w:rPr>
      </w:pPr>
    </w:p>
    <w:p w14:paraId="34CAA70A" w14:textId="2A9DDE42" w:rsidR="002C0F60" w:rsidRPr="00E90679" w:rsidRDefault="00ED029E" w:rsidP="00ED029E">
      <w:pPr>
        <w:ind w:right="-432"/>
        <w:rPr>
          <w:i/>
          <w:iCs/>
          <w:sz w:val="28"/>
          <w:szCs w:val="28"/>
          <w:u w:val="single"/>
          <w:lang w:val="fr-BE"/>
        </w:rPr>
      </w:pPr>
      <w:r w:rsidRPr="00E90679">
        <w:rPr>
          <w:i/>
          <w:iCs/>
          <w:sz w:val="28"/>
          <w:szCs w:val="28"/>
          <w:u w:val="single"/>
          <w:lang w:val="fr-BE"/>
        </w:rPr>
        <w:t>D’une part, ci</w:t>
      </w:r>
      <w:r w:rsidR="00112AC9" w:rsidRPr="00E90679">
        <w:rPr>
          <w:i/>
          <w:iCs/>
          <w:sz w:val="28"/>
          <w:szCs w:val="28"/>
          <w:u w:val="single"/>
          <w:lang w:val="fr-BE"/>
        </w:rPr>
        <w:t>-</w:t>
      </w:r>
      <w:r w:rsidRPr="00E90679">
        <w:rPr>
          <w:i/>
          <w:iCs/>
          <w:sz w:val="28"/>
          <w:szCs w:val="28"/>
          <w:u w:val="single"/>
          <w:lang w:val="fr-BE"/>
        </w:rPr>
        <w:t>après nommé “le loueur”</w:t>
      </w:r>
    </w:p>
    <w:p w14:paraId="6411E6E3" w14:textId="72D0E9FC" w:rsidR="00ED029E" w:rsidRPr="00112AC9" w:rsidRDefault="00C71B9D" w:rsidP="00ED029E">
      <w:pPr>
        <w:ind w:right="-432"/>
        <w:rPr>
          <w:sz w:val="36"/>
          <w:szCs w:val="36"/>
          <w:u w:val="single"/>
          <w:lang w:val="fr-BE"/>
        </w:rPr>
      </w:pPr>
      <w:proofErr w:type="gramStart"/>
      <w:r w:rsidRPr="00112AC9">
        <w:rPr>
          <w:sz w:val="36"/>
          <w:szCs w:val="36"/>
          <w:u w:val="single"/>
          <w:lang w:val="fr-BE"/>
        </w:rPr>
        <w:t>Et</w:t>
      </w:r>
      <w:r w:rsidR="00ED029E" w:rsidRPr="00112AC9">
        <w:rPr>
          <w:sz w:val="36"/>
          <w:szCs w:val="36"/>
          <w:u w:val="single"/>
          <w:lang w:val="fr-BE"/>
        </w:rPr>
        <w:t>:</w:t>
      </w:r>
      <w:proofErr w:type="gramEnd"/>
      <w:r w:rsidR="00ED029E" w:rsidRPr="00112AC9">
        <w:rPr>
          <w:sz w:val="36"/>
          <w:szCs w:val="36"/>
          <w:u w:val="single"/>
          <w:lang w:val="fr-BE"/>
        </w:rPr>
        <w:t xml:space="preserve"> </w:t>
      </w:r>
    </w:p>
    <w:p w14:paraId="1DD37D04" w14:textId="2B9E3791" w:rsidR="00ED029E" w:rsidRPr="00112AC9" w:rsidRDefault="00ED029E" w:rsidP="00ED029E">
      <w:pPr>
        <w:ind w:right="-432"/>
        <w:rPr>
          <w:sz w:val="28"/>
          <w:szCs w:val="28"/>
          <w:lang w:val="fr-BE"/>
        </w:rPr>
      </w:pPr>
    </w:p>
    <w:p w14:paraId="54C61E9B" w14:textId="4B675BDB" w:rsidR="003849BB" w:rsidRDefault="00ED029E" w:rsidP="00ED029E">
      <w:pPr>
        <w:ind w:right="-432"/>
        <w:rPr>
          <w:sz w:val="28"/>
          <w:szCs w:val="28"/>
          <w:lang w:val="fr-BE"/>
        </w:rPr>
      </w:pPr>
      <w:r w:rsidRPr="00112AC9">
        <w:rPr>
          <w:sz w:val="28"/>
          <w:szCs w:val="28"/>
          <w:lang w:val="fr-BE"/>
        </w:rPr>
        <w:t>M. – Mme ………………………………………………</w:t>
      </w:r>
      <w:r w:rsidR="008A45B7">
        <w:rPr>
          <w:sz w:val="28"/>
          <w:szCs w:val="28"/>
          <w:lang w:val="fr-BE"/>
        </w:rPr>
        <w:t>…</w:t>
      </w:r>
    </w:p>
    <w:p w14:paraId="63AF2657" w14:textId="1979F73A" w:rsidR="00ED029E" w:rsidRDefault="00C71B9D" w:rsidP="00ED029E">
      <w:pPr>
        <w:ind w:right="-432"/>
        <w:rPr>
          <w:sz w:val="28"/>
          <w:szCs w:val="28"/>
          <w:lang w:val="fr-BE"/>
        </w:rPr>
      </w:pPr>
      <w:proofErr w:type="gramStart"/>
      <w:r w:rsidRPr="00112AC9">
        <w:rPr>
          <w:sz w:val="28"/>
          <w:szCs w:val="28"/>
          <w:lang w:val="fr-BE"/>
        </w:rPr>
        <w:t>Tél.</w:t>
      </w:r>
      <w:r w:rsidR="00ED029E" w:rsidRPr="00112AC9">
        <w:rPr>
          <w:sz w:val="28"/>
          <w:szCs w:val="28"/>
          <w:lang w:val="fr-BE"/>
        </w:rPr>
        <w:t>:</w:t>
      </w:r>
      <w:proofErr w:type="gramEnd"/>
      <w:r w:rsidR="00ED029E" w:rsidRPr="00112AC9">
        <w:rPr>
          <w:sz w:val="28"/>
          <w:szCs w:val="28"/>
          <w:lang w:val="fr-BE"/>
        </w:rPr>
        <w:t xml:space="preserve"> …………………………………………………</w:t>
      </w:r>
      <w:r w:rsidR="003849BB">
        <w:rPr>
          <w:sz w:val="28"/>
          <w:szCs w:val="28"/>
          <w:lang w:val="fr-BE"/>
        </w:rPr>
        <w:t>…</w:t>
      </w:r>
      <w:r w:rsidR="00691DC4">
        <w:rPr>
          <w:sz w:val="28"/>
          <w:szCs w:val="28"/>
          <w:lang w:val="fr-BE"/>
        </w:rPr>
        <w:t>……..</w:t>
      </w:r>
    </w:p>
    <w:p w14:paraId="0A771661" w14:textId="50B0F52B" w:rsidR="00294E5B" w:rsidRDefault="00294E5B" w:rsidP="00ED029E">
      <w:pPr>
        <w:ind w:right="-432"/>
        <w:rPr>
          <w:sz w:val="28"/>
          <w:szCs w:val="28"/>
          <w:lang w:val="fr-BE"/>
        </w:rPr>
      </w:pPr>
      <w:r>
        <w:rPr>
          <w:sz w:val="28"/>
          <w:szCs w:val="28"/>
          <w:lang w:val="fr-BE"/>
        </w:rPr>
        <w:t>Adresse</w:t>
      </w:r>
      <w:proofErr w:type="gramStart"/>
      <w:r>
        <w:rPr>
          <w:sz w:val="28"/>
          <w:szCs w:val="28"/>
          <w:lang w:val="fr-BE"/>
        </w:rPr>
        <w:t> :…</w:t>
      </w:r>
      <w:proofErr w:type="gramEnd"/>
      <w:r>
        <w:rPr>
          <w:sz w:val="28"/>
          <w:szCs w:val="28"/>
          <w:lang w:val="fr-BE"/>
        </w:rPr>
        <w:t>…………………………………………………</w:t>
      </w:r>
      <w:r w:rsidR="00691DC4">
        <w:rPr>
          <w:sz w:val="28"/>
          <w:szCs w:val="28"/>
          <w:lang w:val="fr-BE"/>
        </w:rPr>
        <w:t>.</w:t>
      </w:r>
    </w:p>
    <w:p w14:paraId="5B5B6E70" w14:textId="178345E3" w:rsidR="003849BB" w:rsidRPr="00112AC9" w:rsidRDefault="008A45B7" w:rsidP="00ED029E">
      <w:pPr>
        <w:ind w:right="-432"/>
        <w:rPr>
          <w:sz w:val="28"/>
          <w:szCs w:val="28"/>
          <w:lang w:val="fr-BE"/>
        </w:rPr>
      </w:pPr>
      <w:r>
        <w:rPr>
          <w:sz w:val="28"/>
          <w:szCs w:val="28"/>
          <w:lang w:val="fr-BE"/>
        </w:rPr>
        <w:t>Registre national</w:t>
      </w:r>
      <w:r w:rsidR="003849BB">
        <w:rPr>
          <w:sz w:val="28"/>
          <w:szCs w:val="28"/>
          <w:lang w:val="fr-BE"/>
        </w:rPr>
        <w:t> : ………………………………</w:t>
      </w:r>
      <w:proofErr w:type="gramStart"/>
      <w:r w:rsidR="003849BB">
        <w:rPr>
          <w:sz w:val="28"/>
          <w:szCs w:val="28"/>
          <w:lang w:val="fr-BE"/>
        </w:rPr>
        <w:t>……</w:t>
      </w:r>
      <w:r w:rsidR="005B5DB5">
        <w:rPr>
          <w:sz w:val="28"/>
          <w:szCs w:val="28"/>
          <w:lang w:val="fr-BE"/>
        </w:rPr>
        <w:t>.</w:t>
      </w:r>
      <w:proofErr w:type="gramEnd"/>
      <w:r w:rsidR="005B5DB5">
        <w:rPr>
          <w:sz w:val="28"/>
          <w:szCs w:val="28"/>
          <w:lang w:val="fr-BE"/>
        </w:rPr>
        <w:t>.</w:t>
      </w:r>
    </w:p>
    <w:p w14:paraId="75F008B2" w14:textId="0C7F7531" w:rsidR="00272941" w:rsidRPr="00112AC9" w:rsidRDefault="005B5DB5" w:rsidP="00ED029E">
      <w:pPr>
        <w:ind w:right="-432"/>
        <w:rPr>
          <w:sz w:val="28"/>
          <w:szCs w:val="28"/>
          <w:lang w:val="fr-BE"/>
        </w:rPr>
      </w:pPr>
      <w:r>
        <w:rPr>
          <w:sz w:val="28"/>
          <w:szCs w:val="28"/>
          <w:lang w:val="fr-BE"/>
        </w:rPr>
        <w:t>Mail : …………………………………………………………</w:t>
      </w:r>
    </w:p>
    <w:p w14:paraId="46373D12" w14:textId="77777777" w:rsidR="005B5DB5" w:rsidRDefault="005B5DB5" w:rsidP="00ED029E">
      <w:pPr>
        <w:ind w:right="-432"/>
        <w:rPr>
          <w:sz w:val="28"/>
          <w:szCs w:val="28"/>
          <w:lang w:val="fr-BE"/>
        </w:rPr>
      </w:pPr>
    </w:p>
    <w:p w14:paraId="39B8C95A" w14:textId="221CCED3" w:rsidR="00ED029E" w:rsidRPr="00E90679" w:rsidRDefault="00ED029E" w:rsidP="00ED029E">
      <w:pPr>
        <w:ind w:right="-432"/>
        <w:rPr>
          <w:i/>
          <w:iCs/>
          <w:sz w:val="28"/>
          <w:szCs w:val="28"/>
          <w:u w:val="single"/>
          <w:lang w:val="fr-BE"/>
        </w:rPr>
      </w:pPr>
      <w:r w:rsidRPr="00E90679">
        <w:rPr>
          <w:i/>
          <w:iCs/>
          <w:sz w:val="28"/>
          <w:szCs w:val="28"/>
          <w:u w:val="single"/>
          <w:lang w:val="fr-BE"/>
        </w:rPr>
        <w:t>D’autre part, ci-après nommé “le locataire”</w:t>
      </w:r>
    </w:p>
    <w:p w14:paraId="60C59C1D" w14:textId="77777777" w:rsidR="00954881" w:rsidRDefault="00954881" w:rsidP="00ED029E">
      <w:pPr>
        <w:ind w:right="-432"/>
        <w:rPr>
          <w:sz w:val="28"/>
          <w:szCs w:val="28"/>
          <w:lang w:val="fr-BE"/>
        </w:rPr>
        <w:sectPr w:rsidR="00954881" w:rsidSect="00184AC9">
          <w:type w:val="continuous"/>
          <w:pgSz w:w="11900" w:h="16840"/>
          <w:pgMar w:top="535" w:right="985" w:bottom="512" w:left="1133" w:header="708" w:footer="708" w:gutter="0"/>
          <w:cols w:num="2" w:space="424"/>
          <w:docGrid w:linePitch="360"/>
        </w:sectPr>
      </w:pPr>
    </w:p>
    <w:p w14:paraId="1B7C808F" w14:textId="77777777" w:rsidR="00E90679" w:rsidRDefault="00E90679" w:rsidP="003771D8">
      <w:pPr>
        <w:ind w:right="-432"/>
        <w:rPr>
          <w:sz w:val="28"/>
          <w:szCs w:val="28"/>
          <w:lang w:val="fr-BE"/>
        </w:rPr>
      </w:pPr>
    </w:p>
    <w:p w14:paraId="0341FBFB" w14:textId="7B26D313" w:rsidR="005D0CD2" w:rsidRPr="0012715C" w:rsidRDefault="005D0CD2" w:rsidP="003771D8">
      <w:pPr>
        <w:ind w:right="-432"/>
        <w:rPr>
          <w:b/>
          <w:bCs/>
          <w:i/>
          <w:iCs/>
          <w:sz w:val="28"/>
          <w:szCs w:val="28"/>
          <w:lang w:val="fr-BE"/>
        </w:rPr>
      </w:pPr>
      <w:r w:rsidRPr="0012715C">
        <w:rPr>
          <w:b/>
          <w:bCs/>
          <w:i/>
          <w:iCs/>
          <w:sz w:val="28"/>
          <w:szCs w:val="28"/>
          <w:lang w:val="fr-BE"/>
        </w:rPr>
        <w:t>Nom du cheval : …………………………………………………</w:t>
      </w:r>
      <w:proofErr w:type="gramStart"/>
      <w:r w:rsidRPr="0012715C">
        <w:rPr>
          <w:b/>
          <w:bCs/>
          <w:i/>
          <w:iCs/>
          <w:sz w:val="28"/>
          <w:szCs w:val="28"/>
          <w:lang w:val="fr-BE"/>
        </w:rPr>
        <w:t>…….</w:t>
      </w:r>
      <w:proofErr w:type="gramEnd"/>
      <w:r w:rsidRPr="0012715C">
        <w:rPr>
          <w:b/>
          <w:bCs/>
          <w:i/>
          <w:iCs/>
          <w:sz w:val="28"/>
          <w:szCs w:val="28"/>
          <w:lang w:val="fr-BE"/>
        </w:rPr>
        <w:t>.</w:t>
      </w:r>
    </w:p>
    <w:p w14:paraId="20E714B1" w14:textId="77777777" w:rsidR="00617817" w:rsidRPr="0012715C" w:rsidRDefault="00617817" w:rsidP="003771D8">
      <w:pPr>
        <w:ind w:right="-432"/>
        <w:rPr>
          <w:i/>
          <w:iCs/>
          <w:sz w:val="28"/>
          <w:szCs w:val="28"/>
          <w:lang w:val="fr-BE"/>
        </w:rPr>
      </w:pPr>
    </w:p>
    <w:p w14:paraId="71038B7C" w14:textId="1B8E9530" w:rsidR="00617817" w:rsidRPr="007733BA" w:rsidRDefault="00617817" w:rsidP="00F06E4C">
      <w:pPr>
        <w:ind w:left="-76" w:right="-289"/>
        <w:rPr>
          <w:sz w:val="28"/>
          <w:szCs w:val="28"/>
        </w:rPr>
      </w:pPr>
      <w:r w:rsidRPr="007733BA">
        <w:rPr>
          <w:sz w:val="28"/>
          <w:szCs w:val="28"/>
        </w:rPr>
        <w:t>Vétérinaire : ………………………………..........………………</w:t>
      </w:r>
      <w:r w:rsidR="007733BA">
        <w:rPr>
          <w:sz w:val="28"/>
          <w:szCs w:val="28"/>
        </w:rPr>
        <w:t xml:space="preserve"> </w:t>
      </w:r>
      <w:r w:rsidR="007733BA">
        <w:rPr>
          <w:sz w:val="28"/>
          <w:szCs w:val="28"/>
        </w:rPr>
        <w:tab/>
      </w:r>
      <w:r w:rsidR="007733BA">
        <w:rPr>
          <w:sz w:val="28"/>
          <w:szCs w:val="28"/>
        </w:rPr>
        <w:tab/>
      </w:r>
      <w:r w:rsidRPr="007733BA">
        <w:rPr>
          <w:sz w:val="28"/>
          <w:szCs w:val="28"/>
        </w:rPr>
        <w:t>Tél. : ……………………………….........</w:t>
      </w:r>
    </w:p>
    <w:p w14:paraId="3317B861" w14:textId="2530C67D" w:rsidR="00617817" w:rsidRPr="007733BA" w:rsidRDefault="00617817" w:rsidP="00782FDA">
      <w:pPr>
        <w:ind w:left="-76" w:right="-289"/>
        <w:rPr>
          <w:sz w:val="28"/>
          <w:szCs w:val="28"/>
        </w:rPr>
      </w:pPr>
      <w:proofErr w:type="gramStart"/>
      <w:r w:rsidRPr="007733BA">
        <w:rPr>
          <w:sz w:val="28"/>
          <w:szCs w:val="28"/>
        </w:rPr>
        <w:t>Maréchal</w:t>
      </w:r>
      <w:r w:rsidR="00F27BFA" w:rsidRPr="007733BA">
        <w:rPr>
          <w:sz w:val="28"/>
          <w:szCs w:val="28"/>
        </w:rPr>
        <w:t xml:space="preserve">. </w:t>
      </w:r>
      <w:r w:rsidRPr="007733BA">
        <w:rPr>
          <w:sz w:val="28"/>
          <w:szCs w:val="28"/>
        </w:rPr>
        <w:t xml:space="preserve">  </w:t>
      </w:r>
      <w:proofErr w:type="gramEnd"/>
      <w:r w:rsidRPr="007733BA">
        <w:rPr>
          <w:sz w:val="28"/>
          <w:szCs w:val="28"/>
        </w:rPr>
        <w:t>: ………………………………..........………………</w:t>
      </w:r>
      <w:r w:rsidR="00782FDA">
        <w:rPr>
          <w:sz w:val="28"/>
          <w:szCs w:val="28"/>
        </w:rPr>
        <w:tab/>
      </w:r>
      <w:r w:rsidR="00782FDA">
        <w:rPr>
          <w:sz w:val="28"/>
          <w:szCs w:val="28"/>
        </w:rPr>
        <w:tab/>
      </w:r>
      <w:r w:rsidRPr="007733BA">
        <w:rPr>
          <w:sz w:val="28"/>
          <w:szCs w:val="28"/>
        </w:rPr>
        <w:t>Tél. : ………………………………......</w:t>
      </w:r>
      <w:r w:rsidR="00782FDA">
        <w:rPr>
          <w:sz w:val="28"/>
          <w:szCs w:val="28"/>
        </w:rPr>
        <w:t>…</w:t>
      </w:r>
    </w:p>
    <w:p w14:paraId="30092C9E" w14:textId="77777777" w:rsidR="00617817" w:rsidRPr="007733BA" w:rsidRDefault="00617817" w:rsidP="003771D8">
      <w:pPr>
        <w:ind w:right="-432"/>
        <w:rPr>
          <w:sz w:val="28"/>
          <w:szCs w:val="28"/>
          <w:lang w:val="fr-BE"/>
        </w:rPr>
      </w:pPr>
    </w:p>
    <w:p w14:paraId="47A44E7F" w14:textId="77777777" w:rsidR="00523103" w:rsidRDefault="00523103" w:rsidP="00523103">
      <w:pPr>
        <w:pStyle w:val="Paragraphedeliste"/>
        <w:numPr>
          <w:ilvl w:val="0"/>
          <w:numId w:val="7"/>
        </w:numPr>
        <w:ind w:left="284" w:right="-289"/>
      </w:pPr>
      <w:r>
        <w:t xml:space="preserve">Le locataire reconnaît avoir reçu le règlement d’ordre intérieur. </w:t>
      </w:r>
      <w:r>
        <w:tab/>
      </w:r>
    </w:p>
    <w:p w14:paraId="05642ED7" w14:textId="7D6540F7" w:rsidR="00523103" w:rsidRDefault="00523103" w:rsidP="00523103">
      <w:pPr>
        <w:pStyle w:val="Paragraphedeliste"/>
        <w:numPr>
          <w:ilvl w:val="0"/>
          <w:numId w:val="7"/>
        </w:numPr>
        <w:ind w:left="284" w:right="-289"/>
      </w:pPr>
      <w:r>
        <w:t>Le locataire accepte que le loueur puisse appeler le vétérinaire en cas d’urgence si le</w:t>
      </w:r>
      <w:r w:rsidR="005C77FE">
        <w:t xml:space="preserve"> </w:t>
      </w:r>
      <w:r>
        <w:t>lo</w:t>
      </w:r>
      <w:r w:rsidR="005C77FE">
        <w:t>cataire</w:t>
      </w:r>
      <w:r>
        <w:t xml:space="preserve"> n’est pas joignable. </w:t>
      </w:r>
    </w:p>
    <w:p w14:paraId="365558F2" w14:textId="77777777" w:rsidR="005D0CD2" w:rsidRPr="007733BA" w:rsidRDefault="005D0CD2" w:rsidP="00ED029E">
      <w:pPr>
        <w:ind w:right="-432"/>
        <w:rPr>
          <w:sz w:val="28"/>
          <w:szCs w:val="28"/>
          <w:lang w:val="fr-BE"/>
        </w:rPr>
      </w:pPr>
    </w:p>
    <w:p w14:paraId="4B0A684A" w14:textId="694FB3A0" w:rsidR="00730BA2" w:rsidRDefault="00ED029E" w:rsidP="00ED029E">
      <w:pPr>
        <w:ind w:right="-432"/>
        <w:rPr>
          <w:sz w:val="28"/>
          <w:szCs w:val="28"/>
          <w:lang w:val="fr-BE"/>
        </w:rPr>
      </w:pPr>
      <w:r w:rsidRPr="00112AC9">
        <w:rPr>
          <w:sz w:val="28"/>
          <w:szCs w:val="28"/>
          <w:lang w:val="fr-BE"/>
        </w:rPr>
        <w:t>Date du début du contrat : ……………………………………………</w:t>
      </w:r>
      <w:proofErr w:type="gramStart"/>
      <w:r w:rsidRPr="00112AC9">
        <w:rPr>
          <w:sz w:val="28"/>
          <w:szCs w:val="28"/>
          <w:lang w:val="fr-BE"/>
        </w:rPr>
        <w:t>…….</w:t>
      </w:r>
      <w:proofErr w:type="gramEnd"/>
      <w:r w:rsidRPr="00112AC9">
        <w:rPr>
          <w:sz w:val="28"/>
          <w:szCs w:val="28"/>
          <w:lang w:val="fr-BE"/>
        </w:rPr>
        <w:t xml:space="preserve">. </w:t>
      </w:r>
      <w:proofErr w:type="gramStart"/>
      <w:r w:rsidRPr="00112AC9">
        <w:rPr>
          <w:sz w:val="28"/>
          <w:szCs w:val="28"/>
          <w:lang w:val="fr-BE"/>
        </w:rPr>
        <w:t>à</w:t>
      </w:r>
      <w:proofErr w:type="gramEnd"/>
      <w:r w:rsidRPr="00112AC9">
        <w:rPr>
          <w:sz w:val="28"/>
          <w:szCs w:val="28"/>
          <w:lang w:val="fr-BE"/>
        </w:rPr>
        <w:t xml:space="preserve"> durée :</w:t>
      </w:r>
    </w:p>
    <w:p w14:paraId="05200A91" w14:textId="77777777" w:rsidR="00730BA2" w:rsidRPr="00112AC9" w:rsidRDefault="00730BA2" w:rsidP="00ED029E">
      <w:pPr>
        <w:ind w:right="-432"/>
        <w:rPr>
          <w:sz w:val="28"/>
          <w:szCs w:val="28"/>
          <w:lang w:val="fr-BE"/>
        </w:rPr>
      </w:pPr>
    </w:p>
    <w:p w14:paraId="656DDE65" w14:textId="77777777" w:rsidR="00ED029E" w:rsidRPr="00ED029E" w:rsidRDefault="00ED029E" w:rsidP="00ED029E">
      <w:pPr>
        <w:pStyle w:val="Paragraphedeliste"/>
        <w:numPr>
          <w:ilvl w:val="0"/>
          <w:numId w:val="2"/>
        </w:numPr>
        <w:ind w:right="-432"/>
        <w:rPr>
          <w:sz w:val="28"/>
          <w:szCs w:val="28"/>
          <w:lang w:val="nl-BE"/>
        </w:rPr>
      </w:pPr>
      <w:proofErr w:type="gramStart"/>
      <w:r>
        <w:rPr>
          <w:sz w:val="28"/>
          <w:szCs w:val="28"/>
          <w:lang w:val="nl-BE"/>
        </w:rPr>
        <w:t>indéterminée</w:t>
      </w:r>
      <w:proofErr w:type="gramEnd"/>
    </w:p>
    <w:p w14:paraId="42F9B048" w14:textId="77777777" w:rsidR="00ED029E" w:rsidRDefault="00ED029E" w:rsidP="00ED029E">
      <w:pPr>
        <w:pStyle w:val="Paragraphedeliste"/>
        <w:numPr>
          <w:ilvl w:val="0"/>
          <w:numId w:val="2"/>
        </w:numPr>
        <w:ind w:right="-432"/>
        <w:rPr>
          <w:sz w:val="28"/>
          <w:szCs w:val="28"/>
          <w:lang w:val="nl-BE"/>
        </w:rPr>
      </w:pPr>
      <w:r>
        <w:rPr>
          <w:sz w:val="28"/>
          <w:szCs w:val="28"/>
          <w:lang w:val="nl-BE"/>
        </w:rPr>
        <w:t>Déterminée jusqu’au …………………………………………</w:t>
      </w:r>
    </w:p>
    <w:p w14:paraId="7FEC8561" w14:textId="77777777" w:rsidR="00ED029E" w:rsidRDefault="00ED029E" w:rsidP="00ED029E">
      <w:pPr>
        <w:ind w:right="-432"/>
        <w:rPr>
          <w:sz w:val="28"/>
          <w:szCs w:val="28"/>
          <w:lang w:val="nl-BE"/>
        </w:rPr>
      </w:pPr>
    </w:p>
    <w:p w14:paraId="2FC5E887" w14:textId="57A91E0B" w:rsidR="00ED029E" w:rsidRPr="00112AC9" w:rsidRDefault="00ED029E" w:rsidP="00ED029E">
      <w:pPr>
        <w:ind w:right="-432"/>
        <w:rPr>
          <w:b/>
          <w:sz w:val="28"/>
          <w:szCs w:val="28"/>
          <w:lang w:val="fr-BE"/>
        </w:rPr>
      </w:pPr>
      <w:r w:rsidRPr="00112AC9">
        <w:rPr>
          <w:b/>
          <w:sz w:val="28"/>
          <w:szCs w:val="28"/>
          <w:lang w:val="fr-BE"/>
        </w:rPr>
        <w:t>Il a été convenu ce qui suit :</w:t>
      </w:r>
    </w:p>
    <w:p w14:paraId="56765A7C" w14:textId="6D8E1300" w:rsidR="00ED029E" w:rsidRDefault="00ED029E"/>
    <w:p w14:paraId="4E81E7F0" w14:textId="61F0D766" w:rsidR="00FE4DF3" w:rsidRDefault="00571E38" w:rsidP="00571E38">
      <w:pPr>
        <w:rPr>
          <w:b/>
          <w:u w:val="thick"/>
        </w:rPr>
      </w:pPr>
      <w:r>
        <w:rPr>
          <w:b/>
          <w:u w:val="thick"/>
        </w:rPr>
        <w:t>1.</w:t>
      </w:r>
      <w:r w:rsidR="00ED029E" w:rsidRPr="00ED029E">
        <w:rPr>
          <w:b/>
          <w:u w:val="thick"/>
        </w:rPr>
        <w:t xml:space="preserve">Paiement </w:t>
      </w:r>
    </w:p>
    <w:p w14:paraId="2B341604" w14:textId="77777777" w:rsidR="003E2011" w:rsidRPr="002C429E" w:rsidRDefault="003E2011" w:rsidP="00571E38">
      <w:pPr>
        <w:rPr>
          <w:b/>
          <w:u w:val="thick"/>
        </w:rPr>
      </w:pPr>
    </w:p>
    <w:tbl>
      <w:tblPr>
        <w:tblStyle w:val="TableauGrille2-Accentuation3"/>
        <w:tblW w:w="0" w:type="auto"/>
        <w:tblLook w:val="04A0" w:firstRow="1" w:lastRow="0" w:firstColumn="1" w:lastColumn="0" w:noHBand="0" w:noVBand="1"/>
      </w:tblPr>
      <w:tblGrid>
        <w:gridCol w:w="3118"/>
        <w:gridCol w:w="3118"/>
        <w:gridCol w:w="3118"/>
      </w:tblGrid>
      <w:tr w:rsidR="005D43F4" w:rsidRPr="00112AC9" w14:paraId="7041830C" w14:textId="77777777" w:rsidTr="005D4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656DB145" w14:textId="489DE1E9" w:rsidR="005D43F4" w:rsidRPr="00112AC9" w:rsidRDefault="00082147" w:rsidP="00112AC9">
            <w:pPr>
              <w:jc w:val="center"/>
            </w:pPr>
            <w:r>
              <w:t xml:space="preserve">Pension sortie </w:t>
            </w:r>
          </w:p>
        </w:tc>
        <w:tc>
          <w:tcPr>
            <w:tcW w:w="3118" w:type="dxa"/>
          </w:tcPr>
          <w:p w14:paraId="3C369C2D" w14:textId="2AD012F6" w:rsidR="005D43F4" w:rsidRPr="00112AC9" w:rsidRDefault="00CA6212" w:rsidP="00112AC9">
            <w:pPr>
              <w:jc w:val="center"/>
              <w:cnfStyle w:val="100000000000" w:firstRow="1" w:lastRow="0" w:firstColumn="0" w:lastColumn="0" w:oddVBand="0" w:evenVBand="0" w:oddHBand="0" w:evenHBand="0" w:firstRowFirstColumn="0" w:firstRowLastColumn="0" w:lastRowFirstColumn="0" w:lastRowLastColumn="0"/>
            </w:pPr>
            <w:r>
              <w:t>P</w:t>
            </w:r>
            <w:r w:rsidR="00D137C0">
              <w:t xml:space="preserve">addock </w:t>
            </w:r>
          </w:p>
        </w:tc>
        <w:tc>
          <w:tcPr>
            <w:tcW w:w="3118" w:type="dxa"/>
          </w:tcPr>
          <w:p w14:paraId="16124AB5" w14:textId="172256B4" w:rsidR="005D43F4" w:rsidRPr="00112AC9" w:rsidRDefault="00CA6212" w:rsidP="00112AC9">
            <w:pPr>
              <w:jc w:val="center"/>
              <w:cnfStyle w:val="100000000000" w:firstRow="1" w:lastRow="0" w:firstColumn="0" w:lastColumn="0" w:oddVBand="0" w:evenVBand="0" w:oddHBand="0" w:evenHBand="0" w:firstRowFirstColumn="0" w:firstRowLastColumn="0" w:lastRowFirstColumn="0" w:lastRowLastColumn="0"/>
            </w:pPr>
            <w:r>
              <w:t>Prairie</w:t>
            </w:r>
          </w:p>
        </w:tc>
      </w:tr>
      <w:tr w:rsidR="005D43F4" w:rsidRPr="00112AC9" w14:paraId="1A1AA9DC" w14:textId="77777777" w:rsidTr="005D4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1C4D522E" w14:textId="7D636B40" w:rsidR="005D43F4" w:rsidRPr="00112AC9" w:rsidRDefault="00964E82" w:rsidP="00112AC9">
            <w:pPr>
              <w:pStyle w:val="Paragraphedeliste"/>
              <w:numPr>
                <w:ilvl w:val="0"/>
                <w:numId w:val="9"/>
              </w:numPr>
              <w:ind w:left="322"/>
              <w:rPr>
                <w:b w:val="0"/>
                <w:bCs w:val="0"/>
                <w:sz w:val="21"/>
                <w:szCs w:val="21"/>
              </w:rPr>
            </w:pPr>
            <w:r>
              <w:rPr>
                <w:b w:val="0"/>
                <w:bCs w:val="0"/>
                <w:sz w:val="21"/>
                <w:szCs w:val="21"/>
              </w:rPr>
              <w:t>2x semaine -&gt; 20€</w:t>
            </w:r>
          </w:p>
        </w:tc>
        <w:tc>
          <w:tcPr>
            <w:tcW w:w="3118" w:type="dxa"/>
          </w:tcPr>
          <w:p w14:paraId="5D567B10" w14:textId="3E799B28" w:rsidR="005D43F4" w:rsidRPr="00112AC9" w:rsidRDefault="00D137C0" w:rsidP="00112AC9">
            <w:pPr>
              <w:pStyle w:val="Paragraphedeliste"/>
              <w:numPr>
                <w:ilvl w:val="0"/>
                <w:numId w:val="9"/>
              </w:numPr>
              <w:ind w:left="290" w:right="-43"/>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 mois -&gt; 120€</w:t>
            </w:r>
          </w:p>
        </w:tc>
        <w:tc>
          <w:tcPr>
            <w:tcW w:w="3118" w:type="dxa"/>
          </w:tcPr>
          <w:p w14:paraId="59BBF22C" w14:textId="60F0B752" w:rsidR="005D43F4" w:rsidRPr="00112AC9" w:rsidRDefault="00D137C0" w:rsidP="00112AC9">
            <w:pPr>
              <w:pStyle w:val="Paragraphedeliste"/>
              <w:numPr>
                <w:ilvl w:val="0"/>
                <w:numId w:val="9"/>
              </w:numPr>
              <w:ind w:left="237"/>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1 mois -&gt; </w:t>
            </w:r>
            <w:r w:rsidR="00EA43F8">
              <w:rPr>
                <w:sz w:val="21"/>
                <w:szCs w:val="21"/>
              </w:rPr>
              <w:t>2</w:t>
            </w:r>
            <w:r w:rsidR="008B0492">
              <w:rPr>
                <w:sz w:val="21"/>
                <w:szCs w:val="21"/>
              </w:rPr>
              <w:t>2</w:t>
            </w:r>
            <w:r w:rsidR="00EA43F8">
              <w:rPr>
                <w:sz w:val="21"/>
                <w:szCs w:val="21"/>
              </w:rPr>
              <w:t>0€</w:t>
            </w:r>
          </w:p>
        </w:tc>
      </w:tr>
      <w:tr w:rsidR="005D43F4" w:rsidRPr="00112AC9" w14:paraId="0F61097F" w14:textId="77777777" w:rsidTr="005D43F4">
        <w:tc>
          <w:tcPr>
            <w:cnfStyle w:val="001000000000" w:firstRow="0" w:lastRow="0" w:firstColumn="1" w:lastColumn="0" w:oddVBand="0" w:evenVBand="0" w:oddHBand="0" w:evenHBand="0" w:firstRowFirstColumn="0" w:firstRowLastColumn="0" w:lastRowFirstColumn="0" w:lastRowLastColumn="0"/>
            <w:tcW w:w="3118" w:type="dxa"/>
          </w:tcPr>
          <w:p w14:paraId="0BF31665" w14:textId="4ABC3031" w:rsidR="005D43F4" w:rsidRPr="00112AC9" w:rsidRDefault="00964E82" w:rsidP="00112AC9">
            <w:pPr>
              <w:pStyle w:val="Paragraphedeliste"/>
              <w:numPr>
                <w:ilvl w:val="0"/>
                <w:numId w:val="9"/>
              </w:numPr>
              <w:ind w:left="322"/>
              <w:rPr>
                <w:b w:val="0"/>
                <w:bCs w:val="0"/>
                <w:sz w:val="21"/>
                <w:szCs w:val="21"/>
              </w:rPr>
            </w:pPr>
            <w:r>
              <w:rPr>
                <w:b w:val="0"/>
                <w:bCs w:val="0"/>
                <w:sz w:val="21"/>
                <w:szCs w:val="21"/>
              </w:rPr>
              <w:t>5x semaine -&gt; 80€</w:t>
            </w:r>
          </w:p>
        </w:tc>
        <w:tc>
          <w:tcPr>
            <w:tcW w:w="3118" w:type="dxa"/>
          </w:tcPr>
          <w:p w14:paraId="07AEE062" w14:textId="5B653496" w:rsidR="005D43F4" w:rsidRPr="00D137C0" w:rsidRDefault="005D43F4" w:rsidP="00D137C0">
            <w:pPr>
              <w:cnfStyle w:val="000000000000" w:firstRow="0" w:lastRow="0" w:firstColumn="0" w:lastColumn="0" w:oddVBand="0" w:evenVBand="0" w:oddHBand="0" w:evenHBand="0" w:firstRowFirstColumn="0" w:firstRowLastColumn="0" w:lastRowFirstColumn="0" w:lastRowLastColumn="0"/>
              <w:rPr>
                <w:sz w:val="21"/>
                <w:szCs w:val="21"/>
              </w:rPr>
            </w:pPr>
          </w:p>
        </w:tc>
        <w:tc>
          <w:tcPr>
            <w:tcW w:w="3118" w:type="dxa"/>
          </w:tcPr>
          <w:p w14:paraId="5AE2D236" w14:textId="331F8339" w:rsidR="005D43F4" w:rsidRPr="00112AC9" w:rsidRDefault="005D43F4" w:rsidP="00EA43F8">
            <w:pPr>
              <w:pStyle w:val="Paragraphedeliste"/>
              <w:ind w:left="245"/>
              <w:cnfStyle w:val="000000000000" w:firstRow="0" w:lastRow="0" w:firstColumn="0" w:lastColumn="0" w:oddVBand="0" w:evenVBand="0" w:oddHBand="0" w:evenHBand="0" w:firstRowFirstColumn="0" w:firstRowLastColumn="0" w:lastRowFirstColumn="0" w:lastRowLastColumn="0"/>
              <w:rPr>
                <w:sz w:val="21"/>
                <w:szCs w:val="21"/>
              </w:rPr>
            </w:pPr>
          </w:p>
        </w:tc>
      </w:tr>
    </w:tbl>
    <w:p w14:paraId="3199FC6D" w14:textId="77777777" w:rsidR="003849BB" w:rsidRDefault="003849BB" w:rsidP="00112AC9">
      <w:pPr>
        <w:rPr>
          <w:b/>
        </w:rPr>
      </w:pPr>
    </w:p>
    <w:p w14:paraId="66D80BEF" w14:textId="77777777" w:rsidR="00024B5B" w:rsidRDefault="00EA276F" w:rsidP="00112AC9">
      <w:pPr>
        <w:rPr>
          <w:b/>
        </w:rPr>
      </w:pPr>
      <w:r w:rsidRPr="00112AC9">
        <w:rPr>
          <w:b/>
        </w:rPr>
        <w:t>Le paiement doit avoir lieu</w:t>
      </w:r>
      <w:r w:rsidR="00780D3C" w:rsidRPr="00112AC9">
        <w:rPr>
          <w:b/>
        </w:rPr>
        <w:t xml:space="preserve"> avant le 10 du moi</w:t>
      </w:r>
      <w:r w:rsidR="00112AC9" w:rsidRPr="00112AC9">
        <w:rPr>
          <w:b/>
        </w:rPr>
        <w:t xml:space="preserve">s </w:t>
      </w:r>
      <w:r w:rsidR="00780D3C" w:rsidRPr="00112AC9">
        <w:rPr>
          <w:b/>
        </w:rPr>
        <w:t>en c</w:t>
      </w:r>
      <w:r w:rsidR="00F3458F" w:rsidRPr="00112AC9">
        <w:rPr>
          <w:b/>
        </w:rPr>
        <w:t>ours.</w:t>
      </w:r>
    </w:p>
    <w:p w14:paraId="3C718611" w14:textId="67054B6D" w:rsidR="00706E15" w:rsidRPr="00227ACC" w:rsidRDefault="00024B5B" w:rsidP="00112AC9">
      <w:pPr>
        <w:rPr>
          <w:b/>
        </w:rPr>
      </w:pPr>
      <w:r>
        <w:rPr>
          <w:b/>
        </w:rPr>
        <w:t xml:space="preserve">Un mois de caution sera demandé </w:t>
      </w:r>
      <w:r w:rsidR="009E2819">
        <w:rPr>
          <w:b/>
        </w:rPr>
        <w:t>à la première location</w:t>
      </w:r>
      <w:r>
        <w:rPr>
          <w:b/>
        </w:rPr>
        <w:t>,</w:t>
      </w:r>
      <w:r w:rsidR="00B72F64">
        <w:rPr>
          <w:b/>
        </w:rPr>
        <w:t xml:space="preserve"> celui-ci sera déductible sur le dernier mois de la saison. </w:t>
      </w:r>
    </w:p>
    <w:p w14:paraId="3959EC68" w14:textId="1E3DB242" w:rsidR="00ED029E" w:rsidRDefault="00ED029E" w:rsidP="00ED029E">
      <w:r>
        <w:lastRenderedPageBreak/>
        <w:t>Le défaut du paiement du prix de location à l’éch</w:t>
      </w:r>
      <w:r w:rsidR="004B09E2">
        <w:t>éance entraî</w:t>
      </w:r>
      <w:r>
        <w:t xml:space="preserve">ne de droit et sans constitution en demeure, la redevabilité d’un intérêt moratoire de 10% par mois commencés de retard. </w:t>
      </w:r>
    </w:p>
    <w:p w14:paraId="49CF2507" w14:textId="3FEC4533" w:rsidR="00ED029E" w:rsidRDefault="00ED029E" w:rsidP="00ED029E">
      <w:r>
        <w:t xml:space="preserve">En cas de défaut de paiement, les montants repris ci-dessus seront en outre majorés d’une indemnisation forfaitaire de 15% sur la partie non payée, avec un minimum de 100€ </w:t>
      </w:r>
      <w:r w:rsidR="00C71B9D">
        <w:t>et ce</w:t>
      </w:r>
      <w:r w:rsidR="004B09E2">
        <w:t>,</w:t>
      </w:r>
      <w:r w:rsidR="00C71B9D">
        <w:t xml:space="preserve"> en application de l’artic</w:t>
      </w:r>
      <w:r>
        <w:t xml:space="preserve">le 1152 du code civil, en vue d’indemniser intégralement et forfaitairement le préjudice complet résultant du défaut de paiement. </w:t>
      </w:r>
    </w:p>
    <w:p w14:paraId="2ACC4FD1" w14:textId="77777777" w:rsidR="00ED029E" w:rsidRDefault="00ED029E" w:rsidP="00ED029E"/>
    <w:tbl>
      <w:tblPr>
        <w:tblStyle w:val="Grilledutableau"/>
        <w:tblW w:w="9070" w:type="dxa"/>
        <w:tblLook w:val="04A0" w:firstRow="1" w:lastRow="0" w:firstColumn="1" w:lastColumn="0" w:noHBand="0" w:noVBand="1"/>
      </w:tblPr>
      <w:tblGrid>
        <w:gridCol w:w="4535"/>
        <w:gridCol w:w="4535"/>
      </w:tblGrid>
      <w:tr w:rsidR="00D05ECA" w14:paraId="5FE8970B" w14:textId="77777777" w:rsidTr="0064462A">
        <w:tc>
          <w:tcPr>
            <w:tcW w:w="4535" w:type="dxa"/>
          </w:tcPr>
          <w:p w14:paraId="66C7E4F0" w14:textId="6EA7F1B5" w:rsidR="00D05ECA" w:rsidRPr="0064462A" w:rsidRDefault="0064462A" w:rsidP="0064462A">
            <w:pPr>
              <w:ind w:left="349"/>
              <w:rPr>
                <w:u w:val="dotted"/>
              </w:rPr>
            </w:pPr>
            <w:r w:rsidRPr="00ED029E">
              <w:rPr>
                <w:u w:val="dotted"/>
              </w:rPr>
              <w:t xml:space="preserve">Le prix de la pension comprend : </w:t>
            </w:r>
          </w:p>
        </w:tc>
        <w:tc>
          <w:tcPr>
            <w:tcW w:w="4535" w:type="dxa"/>
          </w:tcPr>
          <w:p w14:paraId="1DA6CAF1" w14:textId="5C6C833A" w:rsidR="00D05ECA" w:rsidRPr="0064462A" w:rsidRDefault="0064462A" w:rsidP="0064462A">
            <w:pPr>
              <w:ind w:left="349"/>
              <w:rPr>
                <w:u w:val="dotted"/>
              </w:rPr>
            </w:pPr>
            <w:r w:rsidRPr="00ED029E">
              <w:rPr>
                <w:u w:val="dotted"/>
              </w:rPr>
              <w:t xml:space="preserve">Le prix de la pension ne comprend pas : </w:t>
            </w:r>
          </w:p>
        </w:tc>
      </w:tr>
      <w:tr w:rsidR="00415F4F" w14:paraId="0ED883F5" w14:textId="77777777" w:rsidTr="00AC76D4">
        <w:tc>
          <w:tcPr>
            <w:tcW w:w="9070" w:type="dxa"/>
            <w:gridSpan w:val="2"/>
            <w:shd w:val="clear" w:color="auto" w:fill="BFBFBF" w:themeFill="background1" w:themeFillShade="BF"/>
          </w:tcPr>
          <w:p w14:paraId="48108B20" w14:textId="7A252559" w:rsidR="00415F4F" w:rsidRPr="00AC76D4" w:rsidRDefault="00AC76D4" w:rsidP="00415F4F">
            <w:pPr>
              <w:jc w:val="center"/>
              <w:rPr>
                <w:b/>
                <w:bCs/>
              </w:rPr>
            </w:pPr>
            <w:r>
              <w:rPr>
                <w:b/>
                <w:bCs/>
              </w:rPr>
              <w:t xml:space="preserve">Pension sortie </w:t>
            </w:r>
          </w:p>
        </w:tc>
      </w:tr>
      <w:tr w:rsidR="00D05ECA" w14:paraId="75AECFB8" w14:textId="77777777" w:rsidTr="0064462A">
        <w:tc>
          <w:tcPr>
            <w:tcW w:w="4535" w:type="dxa"/>
          </w:tcPr>
          <w:p w14:paraId="568A10FD" w14:textId="77777777" w:rsidR="00D05ECA" w:rsidRDefault="007066C7" w:rsidP="007066C7">
            <w:pPr>
              <w:pStyle w:val="Paragraphedeliste"/>
              <w:numPr>
                <w:ilvl w:val="0"/>
                <w:numId w:val="12"/>
              </w:numPr>
            </w:pPr>
            <w:r>
              <w:t xml:space="preserve">La sortie par les soins du loueur </w:t>
            </w:r>
          </w:p>
          <w:p w14:paraId="4DE4ED2E" w14:textId="77777777" w:rsidR="007066C7" w:rsidRDefault="007066C7" w:rsidP="007066C7">
            <w:pPr>
              <w:pStyle w:val="Paragraphedeliste"/>
              <w:numPr>
                <w:ilvl w:val="0"/>
                <w:numId w:val="12"/>
              </w:numPr>
            </w:pPr>
            <w:r>
              <w:t>Le retour au box par le loueur</w:t>
            </w:r>
          </w:p>
          <w:p w14:paraId="002A663B" w14:textId="306BC3A3" w:rsidR="00D772D7" w:rsidRDefault="00473BC4" w:rsidP="00473BC4">
            <w:pPr>
              <w:pStyle w:val="Paragraphedeliste"/>
              <w:numPr>
                <w:ilvl w:val="0"/>
                <w:numId w:val="12"/>
              </w:numPr>
            </w:pPr>
            <w:r>
              <w:t>Le cheval est lâché au pré environ 1h30 de mai à octobre</w:t>
            </w:r>
            <w:r w:rsidR="00D772D7">
              <w:t xml:space="preserve"> </w:t>
            </w:r>
          </w:p>
          <w:p w14:paraId="5D7B8787" w14:textId="0B3BC380" w:rsidR="002E0B1E" w:rsidRDefault="002E0B1E" w:rsidP="007066C7">
            <w:pPr>
              <w:pStyle w:val="Paragraphedeliste"/>
              <w:numPr>
                <w:ilvl w:val="0"/>
                <w:numId w:val="12"/>
              </w:numPr>
            </w:pPr>
            <w:r>
              <w:t xml:space="preserve">Le cheval est lâché dans le manège environ 30 min. </w:t>
            </w:r>
            <w:r w:rsidR="00FF5699">
              <w:t>l</w:t>
            </w:r>
            <w:r>
              <w:t>’hiver</w:t>
            </w:r>
          </w:p>
          <w:p w14:paraId="34BECEF4" w14:textId="77777777" w:rsidR="00D772D7" w:rsidRDefault="00D772D7" w:rsidP="007066C7">
            <w:pPr>
              <w:pStyle w:val="Paragraphedeliste"/>
              <w:numPr>
                <w:ilvl w:val="0"/>
                <w:numId w:val="12"/>
              </w:numPr>
            </w:pPr>
            <w:r>
              <w:t>Le cheval est lâché seul sauf si accord avec le propriétaire</w:t>
            </w:r>
          </w:p>
          <w:p w14:paraId="234B14F7" w14:textId="12896E6F" w:rsidR="00B12097" w:rsidRDefault="00B12097" w:rsidP="00B12097">
            <w:pPr>
              <w:pStyle w:val="Paragraphedeliste"/>
            </w:pPr>
          </w:p>
        </w:tc>
        <w:tc>
          <w:tcPr>
            <w:tcW w:w="4535" w:type="dxa"/>
          </w:tcPr>
          <w:p w14:paraId="36AA28E2" w14:textId="77777777" w:rsidR="00D05ECA" w:rsidRDefault="00C93574" w:rsidP="00C93574">
            <w:pPr>
              <w:pStyle w:val="Paragraphedeliste"/>
              <w:numPr>
                <w:ilvl w:val="0"/>
                <w:numId w:val="12"/>
              </w:numPr>
            </w:pPr>
            <w:r>
              <w:t>Le changement de guêtres, couvertures, …</w:t>
            </w:r>
          </w:p>
          <w:p w14:paraId="126FFBBC" w14:textId="6308EE3F" w:rsidR="00C93574" w:rsidRDefault="00D201FC" w:rsidP="00C93574">
            <w:pPr>
              <w:pStyle w:val="Paragraphedeliste"/>
              <w:numPr>
                <w:ilvl w:val="0"/>
                <w:numId w:val="12"/>
              </w:numPr>
            </w:pPr>
            <w:r>
              <w:t>La respo</w:t>
            </w:r>
            <w:r w:rsidR="00C12B05">
              <w:t xml:space="preserve">nsabilité en cas d’accidents sur le cheval ou sur autrui </w:t>
            </w:r>
          </w:p>
        </w:tc>
      </w:tr>
      <w:tr w:rsidR="00581182" w14:paraId="1B392E5D" w14:textId="77777777" w:rsidTr="00581182">
        <w:tc>
          <w:tcPr>
            <w:tcW w:w="9070" w:type="dxa"/>
            <w:gridSpan w:val="2"/>
            <w:shd w:val="clear" w:color="auto" w:fill="BFBFBF" w:themeFill="text1" w:themeFillTint="40"/>
          </w:tcPr>
          <w:p w14:paraId="0F250B8F" w14:textId="2A2CCFEA" w:rsidR="00581182" w:rsidRPr="00667FA5" w:rsidRDefault="00D23F8C" w:rsidP="006D5F3A">
            <w:pPr>
              <w:jc w:val="center"/>
              <w:rPr>
                <w:b/>
                <w:bCs/>
              </w:rPr>
            </w:pPr>
            <w:r w:rsidRPr="00667FA5">
              <w:rPr>
                <w:b/>
                <w:bCs/>
              </w:rPr>
              <w:t xml:space="preserve">Paddock de jour </w:t>
            </w:r>
          </w:p>
        </w:tc>
      </w:tr>
      <w:tr w:rsidR="00581182" w14:paraId="44B80C67" w14:textId="77777777" w:rsidTr="0064462A">
        <w:tc>
          <w:tcPr>
            <w:tcW w:w="4535" w:type="dxa"/>
          </w:tcPr>
          <w:p w14:paraId="62E07F03" w14:textId="2F9C5CC5" w:rsidR="00581182" w:rsidRDefault="006B53C6" w:rsidP="007066C7">
            <w:pPr>
              <w:pStyle w:val="Paragraphedeliste"/>
              <w:numPr>
                <w:ilvl w:val="0"/>
                <w:numId w:val="12"/>
              </w:numPr>
            </w:pPr>
            <w:r>
              <w:t xml:space="preserve">L’accès à un paddock privatif </w:t>
            </w:r>
            <w:r w:rsidR="00667FA5">
              <w:t>pendant les heures d’ouverture</w:t>
            </w:r>
          </w:p>
          <w:p w14:paraId="69F2B469" w14:textId="77777777" w:rsidR="000420C0" w:rsidRDefault="002124EE" w:rsidP="007066C7">
            <w:pPr>
              <w:pStyle w:val="Paragraphedeliste"/>
              <w:numPr>
                <w:ilvl w:val="0"/>
                <w:numId w:val="12"/>
              </w:numPr>
            </w:pPr>
            <w:r>
              <w:t>3 chevaux maximum par paddock</w:t>
            </w:r>
          </w:p>
          <w:p w14:paraId="6738D6E4" w14:textId="1F44CAF7" w:rsidR="002124EE" w:rsidRDefault="00223B7C" w:rsidP="007066C7">
            <w:pPr>
              <w:pStyle w:val="Paragraphedeliste"/>
              <w:numPr>
                <w:ilvl w:val="0"/>
                <w:numId w:val="12"/>
              </w:numPr>
            </w:pPr>
            <w:r>
              <w:t>Obligation de garder les paddock fermés</w:t>
            </w:r>
            <w:r w:rsidR="00542AE3">
              <w:t xml:space="preserve"> (même vides)</w:t>
            </w:r>
            <w:r w:rsidR="002D341D">
              <w:t xml:space="preserve"> pour l’électricité</w:t>
            </w:r>
          </w:p>
          <w:p w14:paraId="183A77DB" w14:textId="77777777" w:rsidR="00B12097" w:rsidRDefault="00B12097" w:rsidP="007066C7">
            <w:pPr>
              <w:pStyle w:val="Paragraphedeliste"/>
              <w:numPr>
                <w:ilvl w:val="0"/>
                <w:numId w:val="12"/>
              </w:numPr>
            </w:pPr>
            <w:r>
              <w:t>1 responsable désigné par paddock</w:t>
            </w:r>
          </w:p>
          <w:p w14:paraId="3AE94B85" w14:textId="5A670D6F" w:rsidR="00B12097" w:rsidRDefault="00B12097" w:rsidP="00B12097">
            <w:pPr>
              <w:pStyle w:val="Paragraphedeliste"/>
            </w:pPr>
          </w:p>
        </w:tc>
        <w:tc>
          <w:tcPr>
            <w:tcW w:w="4535" w:type="dxa"/>
          </w:tcPr>
          <w:p w14:paraId="68B2485E" w14:textId="6791DFE8" w:rsidR="00581182" w:rsidRDefault="000420C0" w:rsidP="00C93574">
            <w:pPr>
              <w:pStyle w:val="Paragraphedeliste"/>
              <w:numPr>
                <w:ilvl w:val="0"/>
                <w:numId w:val="12"/>
              </w:numPr>
            </w:pPr>
            <w:r>
              <w:t>La mise au paddock et la rentrée par le lo</w:t>
            </w:r>
            <w:r w:rsidR="00542AE3">
              <w:t>cataire</w:t>
            </w:r>
          </w:p>
          <w:p w14:paraId="25440E7F" w14:textId="77777777" w:rsidR="00E967EF" w:rsidRDefault="00E967EF" w:rsidP="004738E3">
            <w:pPr>
              <w:pStyle w:val="Paragraphedeliste"/>
              <w:numPr>
                <w:ilvl w:val="0"/>
                <w:numId w:val="12"/>
              </w:numPr>
            </w:pPr>
            <w:r>
              <w:t>Les réparations du paddock en cas de dégâts</w:t>
            </w:r>
          </w:p>
          <w:p w14:paraId="2302FD31" w14:textId="43F21F4F" w:rsidR="004738E3" w:rsidRDefault="004738E3" w:rsidP="004738E3">
            <w:pPr>
              <w:pStyle w:val="Paragraphedeliste"/>
              <w:numPr>
                <w:ilvl w:val="0"/>
                <w:numId w:val="12"/>
              </w:numPr>
            </w:pPr>
            <w:r>
              <w:t xml:space="preserve">Les frais d’aménagements spéciaux sous accord de la Direction </w:t>
            </w:r>
          </w:p>
        </w:tc>
      </w:tr>
      <w:tr w:rsidR="00667FA5" w14:paraId="5A34875F" w14:textId="77777777" w:rsidTr="00667FA5">
        <w:tc>
          <w:tcPr>
            <w:tcW w:w="9070" w:type="dxa"/>
            <w:gridSpan w:val="2"/>
            <w:shd w:val="clear" w:color="auto" w:fill="BFBFBF" w:themeFill="background1" w:themeFillShade="BF"/>
          </w:tcPr>
          <w:p w14:paraId="1CC55AAE" w14:textId="39C115F4" w:rsidR="00667FA5" w:rsidRPr="00667FA5" w:rsidRDefault="00667FA5" w:rsidP="00667FA5">
            <w:pPr>
              <w:jc w:val="center"/>
              <w:rPr>
                <w:b/>
                <w:bCs/>
              </w:rPr>
            </w:pPr>
            <w:r>
              <w:rPr>
                <w:b/>
                <w:bCs/>
              </w:rPr>
              <w:t>Prairie</w:t>
            </w:r>
            <w:r w:rsidR="00173AF4">
              <w:rPr>
                <w:b/>
                <w:bCs/>
              </w:rPr>
              <w:t xml:space="preserve"> H24</w:t>
            </w:r>
          </w:p>
        </w:tc>
      </w:tr>
      <w:tr w:rsidR="00667FA5" w14:paraId="0E7C299C" w14:textId="77777777" w:rsidTr="0064462A">
        <w:tc>
          <w:tcPr>
            <w:tcW w:w="4535" w:type="dxa"/>
          </w:tcPr>
          <w:p w14:paraId="13F43D20" w14:textId="7517D437" w:rsidR="000E1AD9" w:rsidRDefault="00C4559C" w:rsidP="000E1AD9">
            <w:pPr>
              <w:pStyle w:val="Paragraphedeliste"/>
              <w:numPr>
                <w:ilvl w:val="0"/>
                <w:numId w:val="12"/>
              </w:numPr>
            </w:pPr>
            <w:r>
              <w:t>L</w:t>
            </w:r>
            <w:r w:rsidR="00A92F84">
              <w:t>e sta</w:t>
            </w:r>
            <w:r w:rsidR="00603428">
              <w:t xml:space="preserve">tionnement des chevaux jours et nuits durant la belle saison, </w:t>
            </w:r>
          </w:p>
          <w:p w14:paraId="1043F450" w14:textId="4F5074F0" w:rsidR="00603428" w:rsidRDefault="00603428" w:rsidP="00603428">
            <w:pPr>
              <w:pStyle w:val="Paragraphedeliste"/>
            </w:pPr>
            <w:r>
              <w:t>De mai à octobre en fonction du temps</w:t>
            </w:r>
          </w:p>
          <w:p w14:paraId="7F13F3F3" w14:textId="4F538729" w:rsidR="00603428" w:rsidRDefault="00A801BF" w:rsidP="00603428">
            <w:pPr>
              <w:pStyle w:val="Paragraphedeliste"/>
              <w:numPr>
                <w:ilvl w:val="0"/>
                <w:numId w:val="12"/>
              </w:numPr>
            </w:pPr>
            <w:r>
              <w:t xml:space="preserve">La prairie est équipée </w:t>
            </w:r>
            <w:r w:rsidR="0041457E">
              <w:t xml:space="preserve">d’eau, de </w:t>
            </w:r>
            <w:proofErr w:type="gramStart"/>
            <w:r w:rsidR="003F1419">
              <w:t>rubans</w:t>
            </w:r>
            <w:r w:rsidR="0041457E">
              <w:t xml:space="preserve"> électrique</w:t>
            </w:r>
            <w:proofErr w:type="gramEnd"/>
            <w:r w:rsidR="0041457E">
              <w:t xml:space="preserve"> en état et d’un abris.</w:t>
            </w:r>
          </w:p>
          <w:p w14:paraId="56FA7EC7" w14:textId="6AD8185F" w:rsidR="00AA6847" w:rsidRDefault="000E1AD9" w:rsidP="000A4DCB">
            <w:pPr>
              <w:pStyle w:val="Paragraphedeliste"/>
              <w:numPr>
                <w:ilvl w:val="0"/>
                <w:numId w:val="12"/>
              </w:numPr>
            </w:pPr>
            <w:r>
              <w:t>L’accès aux pistes, douches et prairies sous les conditions du R.O.I.</w:t>
            </w:r>
          </w:p>
        </w:tc>
        <w:tc>
          <w:tcPr>
            <w:tcW w:w="4535" w:type="dxa"/>
          </w:tcPr>
          <w:p w14:paraId="1971957A" w14:textId="77777777" w:rsidR="00667FA5" w:rsidRDefault="00C14888" w:rsidP="00C93574">
            <w:pPr>
              <w:pStyle w:val="Paragraphedeliste"/>
              <w:numPr>
                <w:ilvl w:val="0"/>
                <w:numId w:val="12"/>
              </w:numPr>
            </w:pPr>
            <w:r>
              <w:t>Les réparations de la prairie en cas de dégâts</w:t>
            </w:r>
          </w:p>
          <w:p w14:paraId="67F09AB2" w14:textId="77777777" w:rsidR="00C14888" w:rsidRDefault="00C14888" w:rsidP="00C93574">
            <w:pPr>
              <w:pStyle w:val="Paragraphedeliste"/>
              <w:numPr>
                <w:ilvl w:val="0"/>
                <w:numId w:val="12"/>
              </w:numPr>
            </w:pPr>
            <w:r>
              <w:t>Les frais d’aménagements spéciaux sous accord de la Direction</w:t>
            </w:r>
          </w:p>
          <w:p w14:paraId="155F0A1B" w14:textId="6278157D" w:rsidR="00A36A0F" w:rsidRDefault="00C14888" w:rsidP="00C174DB">
            <w:pPr>
              <w:pStyle w:val="Paragraphedeliste"/>
              <w:numPr>
                <w:ilvl w:val="0"/>
                <w:numId w:val="12"/>
              </w:numPr>
            </w:pPr>
            <w:r>
              <w:t xml:space="preserve">Les frais maréchal, vétérinaire, </w:t>
            </w:r>
            <w:r w:rsidR="008B0492">
              <w:t>soins spécifiques, …</w:t>
            </w:r>
          </w:p>
          <w:p w14:paraId="294DDF2B" w14:textId="77777777" w:rsidR="00B12097" w:rsidRDefault="006E082E" w:rsidP="00962AFC">
            <w:pPr>
              <w:pStyle w:val="Paragraphedeliste"/>
              <w:numPr>
                <w:ilvl w:val="0"/>
                <w:numId w:val="12"/>
              </w:numPr>
            </w:pPr>
            <w:r>
              <w:t>La réservation d’un box l’hiver pour les pensions extérieures</w:t>
            </w:r>
          </w:p>
          <w:p w14:paraId="62DE8AB5" w14:textId="0956F6F8" w:rsidR="00962AFC" w:rsidRDefault="00962AFC" w:rsidP="00962AFC">
            <w:pPr>
              <w:pStyle w:val="Paragraphedeliste"/>
              <w:numPr>
                <w:ilvl w:val="0"/>
                <w:numId w:val="12"/>
              </w:numPr>
            </w:pPr>
            <w:r>
              <w:t xml:space="preserve">Une sous location de la prairie </w:t>
            </w:r>
          </w:p>
        </w:tc>
      </w:tr>
    </w:tbl>
    <w:p w14:paraId="7B1EC955" w14:textId="77777777" w:rsidR="00ED029E" w:rsidRDefault="00ED029E" w:rsidP="00ED029E">
      <w:pPr>
        <w:sectPr w:rsidR="00ED029E" w:rsidSect="00954881">
          <w:type w:val="continuous"/>
          <w:pgSz w:w="11900" w:h="16840"/>
          <w:pgMar w:top="535" w:right="985" w:bottom="512" w:left="1133" w:header="708" w:footer="708" w:gutter="0"/>
          <w:cols w:space="708"/>
          <w:docGrid w:linePitch="360"/>
        </w:sectPr>
      </w:pPr>
    </w:p>
    <w:p w14:paraId="3CAF5364" w14:textId="60A7182A" w:rsidR="006E082E" w:rsidRPr="00B72F64" w:rsidRDefault="000936F0" w:rsidP="00383038">
      <w:pPr>
        <w:ind w:firstLine="708"/>
        <w:contextualSpacing/>
        <w:rPr>
          <w:rFonts w:eastAsiaTheme="minorEastAsia"/>
          <w:color w:val="000000" w:themeColor="text1"/>
          <w:kern w:val="2"/>
          <w:sz w:val="22"/>
          <w:szCs w:val="22"/>
          <w:lang w:val="fr-BE" w:eastAsia="fr-FR"/>
          <w14:ligatures w14:val="standardContextual"/>
        </w:rPr>
      </w:pPr>
      <w:r w:rsidRPr="000936F0">
        <w:rPr>
          <w:rFonts w:eastAsiaTheme="minorEastAsia"/>
          <w:color w:val="000000" w:themeColor="text1"/>
          <w:kern w:val="2"/>
          <w:sz w:val="22"/>
          <w:szCs w:val="22"/>
          <w:lang w:val="fr-BE" w:eastAsia="fr-FR"/>
          <w14:ligatures w14:val="standardContextual"/>
        </w:rPr>
        <w:t>Le loueur s’engage à loue</w:t>
      </w:r>
      <w:r w:rsidR="00DA18C8">
        <w:rPr>
          <w:rFonts w:eastAsiaTheme="minorEastAsia"/>
          <w:color w:val="000000" w:themeColor="text1"/>
          <w:kern w:val="2"/>
          <w:sz w:val="22"/>
          <w:szCs w:val="22"/>
          <w:lang w:val="fr-BE" w:eastAsia="fr-FR"/>
          <w14:ligatures w14:val="standardContextual"/>
        </w:rPr>
        <w:t>r</w:t>
      </w:r>
      <w:r w:rsidRPr="000936F0">
        <w:rPr>
          <w:rFonts w:eastAsiaTheme="minorEastAsia"/>
          <w:color w:val="000000" w:themeColor="text1"/>
          <w:kern w:val="2"/>
          <w:sz w:val="22"/>
          <w:szCs w:val="22"/>
          <w:lang w:val="fr-BE" w:eastAsia="fr-FR"/>
          <w14:ligatures w14:val="standardContextual"/>
        </w:rPr>
        <w:t xml:space="preserve"> une prairie propre et sécurisée. </w:t>
      </w:r>
    </w:p>
    <w:p w14:paraId="343D97FD" w14:textId="5BB4202E" w:rsidR="000936F0" w:rsidRPr="000936F0" w:rsidRDefault="00F12FCF" w:rsidP="000936F0">
      <w:pPr>
        <w:ind w:left="720"/>
        <w:contextualSpacing/>
        <w:rPr>
          <w:rFonts w:eastAsiaTheme="minorEastAsia"/>
          <w:b/>
          <w:bCs/>
          <w:color w:val="000000" w:themeColor="text1"/>
          <w:kern w:val="2"/>
          <w:sz w:val="22"/>
          <w:szCs w:val="22"/>
          <w:lang w:val="fr-BE" w:eastAsia="fr-FR"/>
          <w14:ligatures w14:val="standardContextual"/>
        </w:rPr>
      </w:pPr>
      <w:r>
        <w:rPr>
          <w:rFonts w:eastAsiaTheme="minorEastAsia"/>
          <w:b/>
          <w:bCs/>
          <w:i/>
          <w:iCs/>
          <w:kern w:val="2"/>
          <w:sz w:val="22"/>
          <w:szCs w:val="22"/>
          <w:lang w:val="fr-BE" w:eastAsia="fr-FR"/>
          <w14:ligatures w14:val="standardContextual"/>
        </w:rPr>
        <w:t xml:space="preserve">Pour toute nouvelle </w:t>
      </w:r>
      <w:r w:rsidR="000936F0" w:rsidRPr="000936F0">
        <w:rPr>
          <w:rFonts w:eastAsiaTheme="minorEastAsia"/>
          <w:b/>
          <w:bCs/>
          <w:i/>
          <w:iCs/>
          <w:kern w:val="2"/>
          <w:sz w:val="22"/>
          <w:szCs w:val="22"/>
          <w:lang w:val="fr-BE" w:eastAsia="fr-FR"/>
          <w14:ligatures w14:val="standardContextual"/>
        </w:rPr>
        <w:t>location</w:t>
      </w:r>
      <w:r w:rsidR="00E14045">
        <w:rPr>
          <w:rFonts w:eastAsiaTheme="minorEastAsia"/>
          <w:b/>
          <w:bCs/>
          <w:i/>
          <w:iCs/>
          <w:kern w:val="2"/>
          <w:sz w:val="22"/>
          <w:szCs w:val="22"/>
          <w:lang w:val="fr-BE" w:eastAsia="fr-FR"/>
          <w14:ligatures w14:val="standardContextual"/>
        </w:rPr>
        <w:t xml:space="preserve"> de paddock ou pension sortie</w:t>
      </w:r>
      <w:r w:rsidR="000936F0" w:rsidRPr="000936F0">
        <w:rPr>
          <w:rFonts w:eastAsiaTheme="minorEastAsia"/>
          <w:b/>
          <w:bCs/>
          <w:i/>
          <w:iCs/>
          <w:kern w:val="2"/>
          <w:sz w:val="22"/>
          <w:szCs w:val="22"/>
          <w:lang w:val="fr-BE" w:eastAsia="fr-FR"/>
          <w14:ligatures w14:val="standardContextual"/>
        </w:rPr>
        <w:t xml:space="preserve">, le </w:t>
      </w:r>
      <w:r w:rsidR="001E6BB7">
        <w:rPr>
          <w:rFonts w:eastAsiaTheme="minorEastAsia"/>
          <w:b/>
          <w:bCs/>
          <w:i/>
          <w:iCs/>
          <w:kern w:val="2"/>
          <w:sz w:val="22"/>
          <w:szCs w:val="22"/>
          <w:lang w:val="fr-BE" w:eastAsia="fr-FR"/>
          <w14:ligatures w14:val="standardContextual"/>
        </w:rPr>
        <w:t>responsable du cheval</w:t>
      </w:r>
      <w:r w:rsidR="000936F0" w:rsidRPr="000936F0">
        <w:rPr>
          <w:rFonts w:eastAsiaTheme="minorEastAsia"/>
          <w:b/>
          <w:bCs/>
          <w:i/>
          <w:iCs/>
          <w:kern w:val="2"/>
          <w:sz w:val="22"/>
          <w:szCs w:val="22"/>
          <w:lang w:val="fr-BE" w:eastAsia="fr-FR"/>
          <w14:ligatures w14:val="standardContextual"/>
        </w:rPr>
        <w:t xml:space="preserve"> </w:t>
      </w:r>
      <w:r w:rsidR="00B9231D">
        <w:rPr>
          <w:rFonts w:eastAsiaTheme="minorEastAsia"/>
          <w:b/>
          <w:bCs/>
          <w:i/>
          <w:iCs/>
          <w:kern w:val="2"/>
          <w:sz w:val="22"/>
          <w:szCs w:val="22"/>
          <w:lang w:val="fr-BE" w:eastAsia="fr-FR"/>
          <w14:ligatures w14:val="standardContextual"/>
        </w:rPr>
        <w:t>fera</w:t>
      </w:r>
      <w:r w:rsidR="00962AFC">
        <w:rPr>
          <w:rFonts w:eastAsiaTheme="minorEastAsia"/>
          <w:b/>
          <w:bCs/>
          <w:i/>
          <w:iCs/>
          <w:kern w:val="2"/>
          <w:sz w:val="22"/>
          <w:szCs w:val="22"/>
          <w:lang w:val="fr-BE" w:eastAsia="fr-FR"/>
          <w14:ligatures w14:val="standardContextual"/>
        </w:rPr>
        <w:t xml:space="preserve"> sa</w:t>
      </w:r>
      <w:r w:rsidR="000936F0" w:rsidRPr="000936F0">
        <w:rPr>
          <w:rFonts w:eastAsiaTheme="minorEastAsia"/>
          <w:b/>
          <w:bCs/>
          <w:i/>
          <w:iCs/>
          <w:kern w:val="2"/>
          <w:sz w:val="22"/>
          <w:szCs w:val="22"/>
          <w:lang w:val="fr-BE" w:eastAsia="fr-FR"/>
          <w14:ligatures w14:val="standardContextual"/>
        </w:rPr>
        <w:t xml:space="preserve"> demande avant le 15 du mois précédent.</w:t>
      </w:r>
    </w:p>
    <w:p w14:paraId="37C0ECFA" w14:textId="548817F8" w:rsidR="00ED029E" w:rsidRDefault="00ED029E" w:rsidP="00ED029E">
      <w:r>
        <w:t xml:space="preserve">  </w:t>
      </w:r>
    </w:p>
    <w:p w14:paraId="63E2482A" w14:textId="7AF76D76" w:rsidR="00E044EE" w:rsidRDefault="00ED029E" w:rsidP="00B83599">
      <w:r>
        <w:t>Dans le cas d’une augmentation</w:t>
      </w:r>
      <w:r w:rsidR="000E1293">
        <w:t xml:space="preserve"> du prix de la pension</w:t>
      </w:r>
      <w:r>
        <w:t xml:space="preserve">, le loueur s’engage à prévenir le locataire d’une éventuelle augmentation. </w:t>
      </w:r>
    </w:p>
    <w:p w14:paraId="36DD0B7E" w14:textId="77777777" w:rsidR="00ED029E" w:rsidRDefault="00ED029E" w:rsidP="00ED029E">
      <w:pPr>
        <w:pStyle w:val="Paragraphedeliste"/>
        <w:numPr>
          <w:ilvl w:val="0"/>
          <w:numId w:val="3"/>
        </w:numPr>
        <w:ind w:left="284"/>
        <w:rPr>
          <w:b/>
          <w:u w:val="thick"/>
        </w:rPr>
      </w:pPr>
      <w:r>
        <w:rPr>
          <w:b/>
          <w:u w:val="thick"/>
        </w:rPr>
        <w:t>Fin du contrat</w:t>
      </w:r>
    </w:p>
    <w:p w14:paraId="590EA33C" w14:textId="01155682" w:rsidR="00ED029E" w:rsidRDefault="00ED029E" w:rsidP="00ED029E">
      <w:r>
        <w:t>Le contrat est résiliable par l’une ou l’autre des parties moyennant le respect d’un délai de préavis d’un mois de calendrier, donné par envoi recommandé et avant la fin d</w:t>
      </w:r>
      <w:r w:rsidR="004B09E2">
        <w:t>u mois précédent celui du</w:t>
      </w:r>
      <w:r>
        <w:t xml:space="preserve"> préavis. </w:t>
      </w:r>
    </w:p>
    <w:p w14:paraId="2AA4764B" w14:textId="419DF5A8" w:rsidR="007B36FB" w:rsidRDefault="00E96B7E" w:rsidP="00ED029E">
      <w:r>
        <w:t xml:space="preserve">Dans le cas d’un départ </w:t>
      </w:r>
      <w:proofErr w:type="gramStart"/>
      <w:r>
        <w:t>suite à une</w:t>
      </w:r>
      <w:proofErr w:type="gramEnd"/>
      <w:r>
        <w:t xml:space="preserve"> vente, le préavis sera </w:t>
      </w:r>
      <w:r w:rsidR="004B38CA">
        <w:t xml:space="preserve">d’application. </w:t>
      </w:r>
    </w:p>
    <w:p w14:paraId="087CED43" w14:textId="7B29D81E" w:rsidR="00ED029E" w:rsidRPr="00ED029E" w:rsidRDefault="00ED029E" w:rsidP="00E044EE">
      <w:r>
        <w:t xml:space="preserve">En outre, le loueur peut rompre la présente location sans préavis si le locataire venait </w:t>
      </w:r>
      <w:r w:rsidR="004B09E2">
        <w:t xml:space="preserve">à </w:t>
      </w:r>
      <w:r>
        <w:t xml:space="preserve">lui porter préjudice. </w:t>
      </w:r>
    </w:p>
    <w:p w14:paraId="3BA6C967" w14:textId="77777777" w:rsidR="00ED029E" w:rsidRPr="00ED029E" w:rsidRDefault="00ED029E" w:rsidP="00ED029E">
      <w:pPr>
        <w:pStyle w:val="Paragraphedeliste"/>
        <w:numPr>
          <w:ilvl w:val="0"/>
          <w:numId w:val="3"/>
        </w:numPr>
        <w:ind w:left="284"/>
        <w:rPr>
          <w:b/>
          <w:u w:val="thick"/>
        </w:rPr>
      </w:pPr>
      <w:r w:rsidRPr="00ED029E">
        <w:rPr>
          <w:b/>
          <w:u w:val="thick"/>
        </w:rPr>
        <w:t xml:space="preserve">Absence </w:t>
      </w:r>
    </w:p>
    <w:p w14:paraId="088958C0" w14:textId="6BC99018" w:rsidR="00ED029E" w:rsidRDefault="00ED029E" w:rsidP="00ED029E">
      <w:r>
        <w:t>En cas d’a</w:t>
      </w:r>
      <w:r w:rsidR="000876B3">
        <w:t>bsence du cheval</w:t>
      </w:r>
      <w:r>
        <w:t xml:space="preserve"> : </w:t>
      </w:r>
    </w:p>
    <w:p w14:paraId="181E798C" w14:textId="77777777" w:rsidR="00ED029E" w:rsidRDefault="00ED029E" w:rsidP="00ED029E">
      <w:pPr>
        <w:pStyle w:val="Paragraphedeliste"/>
        <w:numPr>
          <w:ilvl w:val="0"/>
          <w:numId w:val="6"/>
        </w:numPr>
        <w:ind w:right="-289"/>
      </w:pPr>
      <w:r>
        <w:lastRenderedPageBreak/>
        <w:t>Quelques jours (concours, stages, etc.) -&gt; il n’y aura pas de remboursement de la pension.</w:t>
      </w:r>
    </w:p>
    <w:p w14:paraId="6429A163" w14:textId="77777777" w:rsidR="00ED029E" w:rsidRDefault="00ED029E" w:rsidP="00ED029E">
      <w:pPr>
        <w:pStyle w:val="Paragraphedeliste"/>
        <w:numPr>
          <w:ilvl w:val="0"/>
          <w:numId w:val="6"/>
        </w:numPr>
        <w:ind w:right="-289"/>
      </w:pPr>
      <w:r>
        <w:t>Plus de 15 jours -&gt; discutable au cas par cas.</w:t>
      </w:r>
    </w:p>
    <w:p w14:paraId="2C212F47" w14:textId="0713A6CE" w:rsidR="00ED029E" w:rsidRDefault="00ED029E" w:rsidP="00ED029E">
      <w:pPr>
        <w:pStyle w:val="Paragraphedeliste"/>
        <w:numPr>
          <w:ilvl w:val="0"/>
          <w:numId w:val="6"/>
        </w:numPr>
        <w:ind w:right="-289"/>
      </w:pPr>
      <w:r>
        <w:t xml:space="preserve">Plus d’un mois -&gt; </w:t>
      </w:r>
      <w:r w:rsidR="00763A9E">
        <w:t>pas de place réservée</w:t>
      </w:r>
    </w:p>
    <w:p w14:paraId="20746251" w14:textId="77777777" w:rsidR="00ED029E" w:rsidRDefault="00ED029E" w:rsidP="00ED029E">
      <w:pPr>
        <w:ind w:right="-289"/>
      </w:pPr>
    </w:p>
    <w:p w14:paraId="2BEC880E" w14:textId="35152C96" w:rsidR="00ED029E" w:rsidRPr="00ED029E" w:rsidRDefault="00D01945" w:rsidP="00ED029E">
      <w:pPr>
        <w:pStyle w:val="Paragraphedeliste"/>
        <w:numPr>
          <w:ilvl w:val="0"/>
          <w:numId w:val="3"/>
        </w:numPr>
        <w:ind w:left="284" w:right="-289"/>
        <w:rPr>
          <w:b/>
          <w:u w:val="thick"/>
        </w:rPr>
      </w:pPr>
      <w:r>
        <w:rPr>
          <w:b/>
          <w:u w:val="thick"/>
        </w:rPr>
        <w:t>Obligation</w:t>
      </w:r>
      <w:r w:rsidR="005E2C61">
        <w:rPr>
          <w:b/>
          <w:u w:val="thick"/>
        </w:rPr>
        <w:t>s</w:t>
      </w:r>
    </w:p>
    <w:p w14:paraId="2C2C57A1" w14:textId="77777777" w:rsidR="00ED029E" w:rsidRDefault="00ED029E" w:rsidP="00ED029E">
      <w:pPr>
        <w:ind w:right="-289"/>
      </w:pPr>
      <w:r>
        <w:t xml:space="preserve">Le cheval est garanti par le propriétaire ni vicieux ni dangereux, exempt de toutes maladies contagieuses. Le propriétaire est dans l’obligation de maintenir son cheval à jour de : </w:t>
      </w:r>
    </w:p>
    <w:p w14:paraId="3C2A8D76" w14:textId="77777777" w:rsidR="00ED029E" w:rsidRDefault="00ED029E" w:rsidP="00ED029E">
      <w:pPr>
        <w:pStyle w:val="Paragraphedeliste"/>
        <w:numPr>
          <w:ilvl w:val="0"/>
          <w:numId w:val="6"/>
        </w:numPr>
        <w:ind w:right="-289"/>
      </w:pPr>
      <w:r>
        <w:t>Vermifuge </w:t>
      </w:r>
      <w:r>
        <w:tab/>
        <w:t>-&gt;</w:t>
      </w:r>
      <w:r>
        <w:tab/>
        <w:t>4x par an</w:t>
      </w:r>
    </w:p>
    <w:p w14:paraId="4781B6C4" w14:textId="77777777" w:rsidR="00ED029E" w:rsidRDefault="00ED029E" w:rsidP="00ED029E">
      <w:pPr>
        <w:pStyle w:val="Paragraphedeliste"/>
        <w:numPr>
          <w:ilvl w:val="0"/>
          <w:numId w:val="6"/>
        </w:numPr>
        <w:ind w:right="-289"/>
      </w:pPr>
      <w:r>
        <w:t xml:space="preserve">Dents </w:t>
      </w:r>
      <w:r>
        <w:tab/>
      </w:r>
      <w:r>
        <w:tab/>
        <w:t>-&gt;</w:t>
      </w:r>
      <w:r>
        <w:tab/>
        <w:t>1x par an un contrôle doit être fait</w:t>
      </w:r>
    </w:p>
    <w:p w14:paraId="564D614E" w14:textId="3AFBC44E" w:rsidR="00ED029E" w:rsidRDefault="00ED029E" w:rsidP="00ED029E">
      <w:pPr>
        <w:pStyle w:val="Paragraphedeliste"/>
        <w:numPr>
          <w:ilvl w:val="0"/>
          <w:numId w:val="6"/>
        </w:numPr>
        <w:ind w:right="-289"/>
      </w:pPr>
      <w:r>
        <w:t>Vaccins</w:t>
      </w:r>
      <w:r>
        <w:tab/>
        <w:t>-&gt;</w:t>
      </w:r>
      <w:r>
        <w:tab/>
        <w:t>1x par an si le cheval ne sort pas de d’</w:t>
      </w:r>
      <w:r w:rsidR="0028661B">
        <w:t>infrastructure</w:t>
      </w:r>
    </w:p>
    <w:p w14:paraId="719AE0F3" w14:textId="540F421D" w:rsidR="00ED029E" w:rsidRDefault="00780D3C" w:rsidP="00780D3C">
      <w:pPr>
        <w:ind w:left="2127" w:right="-289" w:hanging="2120"/>
      </w:pPr>
      <w:r w:rsidRPr="00780D3C">
        <w:rPr>
          <w:sz w:val="18"/>
          <w:szCs w:val="18"/>
        </w:rPr>
        <w:t>(Grippe tétanos + Rhino</w:t>
      </w:r>
      <w:r>
        <w:t>)</w:t>
      </w:r>
      <w:r>
        <w:tab/>
      </w:r>
      <w:r w:rsidR="00ED029E">
        <w:t>-&gt;</w:t>
      </w:r>
      <w:r w:rsidR="00ED029E">
        <w:tab/>
        <w:t>2x par an si le cheval sort de l’</w:t>
      </w:r>
      <w:r w:rsidR="0028661B">
        <w:t>infrastructure</w:t>
      </w:r>
      <w:r w:rsidR="00ED029E">
        <w:t xml:space="preserve"> (concours, voyages…) ou si le </w:t>
      </w:r>
      <w:r>
        <w:t xml:space="preserve">             </w:t>
      </w:r>
      <w:r w:rsidR="008C58A9">
        <w:t xml:space="preserve">  </w:t>
      </w:r>
      <w:r w:rsidR="00ED029E">
        <w:t>cheval possède une assurance colique</w:t>
      </w:r>
    </w:p>
    <w:p w14:paraId="779872BE" w14:textId="006B7E0C" w:rsidR="00ED029E" w:rsidRDefault="004A422D" w:rsidP="00ED029E">
      <w:pPr>
        <w:ind w:right="-289"/>
      </w:pPr>
      <w:r>
        <w:t xml:space="preserve">Le propriétaire veillera </w:t>
      </w:r>
      <w:r w:rsidR="003159C8">
        <w:t>régulièrement</w:t>
      </w:r>
      <w:r w:rsidR="00ED029E">
        <w:t xml:space="preserve"> à l’état de santé de son chev</w:t>
      </w:r>
      <w:r w:rsidR="00706E15">
        <w:t>al (psychologique et physique).</w:t>
      </w:r>
    </w:p>
    <w:p w14:paraId="01458DD7" w14:textId="77777777" w:rsidR="002C4B8E" w:rsidRDefault="002C4B8E" w:rsidP="00ED029E">
      <w:pPr>
        <w:ind w:right="-289"/>
      </w:pPr>
    </w:p>
    <w:p w14:paraId="5B5A9DC3" w14:textId="19675CE9" w:rsidR="00665CB1" w:rsidRDefault="00665CB1" w:rsidP="00ED029E">
      <w:pPr>
        <w:pStyle w:val="Paragraphedeliste"/>
        <w:numPr>
          <w:ilvl w:val="0"/>
          <w:numId w:val="3"/>
        </w:numPr>
        <w:ind w:left="284" w:right="-289"/>
        <w:rPr>
          <w:b/>
          <w:u w:val="thick"/>
        </w:rPr>
      </w:pPr>
      <w:r>
        <w:rPr>
          <w:b/>
          <w:u w:val="thick"/>
        </w:rPr>
        <w:t xml:space="preserve">Santé et responsabilités sanitaires </w:t>
      </w:r>
    </w:p>
    <w:p w14:paraId="6F5A8627" w14:textId="4434B5E3" w:rsidR="001C471C" w:rsidRDefault="002C4B8E" w:rsidP="001C471C">
      <w:pPr>
        <w:ind w:left="-76" w:right="-289"/>
        <w:rPr>
          <w:bCs/>
        </w:rPr>
      </w:pPr>
      <w:r>
        <w:rPr>
          <w:bCs/>
        </w:rPr>
        <w:t xml:space="preserve">En cas d’urgence, le loueur s’engage à prévenir le locataire de l’état de l’animal. Cependant, si celui-ci </w:t>
      </w:r>
      <w:r w:rsidR="00F01DC4">
        <w:rPr>
          <w:bCs/>
        </w:rPr>
        <w:t xml:space="preserve">ne répond pas, il accepte que le loueur s’occupe de l’équidé en bon père de famille et </w:t>
      </w:r>
      <w:r w:rsidR="00BA7E75">
        <w:rPr>
          <w:bCs/>
        </w:rPr>
        <w:t xml:space="preserve">prévienne le vétérinaire cité au dessus. </w:t>
      </w:r>
      <w:r w:rsidR="00B547B4">
        <w:rPr>
          <w:bCs/>
        </w:rPr>
        <w:t xml:space="preserve">En fonction de la gravité, le loueur pourra contacter le vétérinaire le plus </w:t>
      </w:r>
      <w:r w:rsidR="00FC2BF6">
        <w:rPr>
          <w:bCs/>
        </w:rPr>
        <w:t>proche</w:t>
      </w:r>
      <w:r w:rsidR="00B547B4">
        <w:rPr>
          <w:bCs/>
        </w:rPr>
        <w:t xml:space="preserve"> face à la situation. </w:t>
      </w:r>
    </w:p>
    <w:p w14:paraId="35329F61" w14:textId="721924E0" w:rsidR="001C471C" w:rsidRDefault="001C471C" w:rsidP="001C471C">
      <w:pPr>
        <w:ind w:left="-76" w:right="-289"/>
        <w:rPr>
          <w:bCs/>
        </w:rPr>
      </w:pPr>
    </w:p>
    <w:p w14:paraId="3309589A" w14:textId="0AA32AFA" w:rsidR="00B333BB" w:rsidRDefault="001C471C" w:rsidP="00B333BB">
      <w:pPr>
        <w:ind w:left="-76" w:right="-289"/>
        <w:rPr>
          <w:bCs/>
        </w:rPr>
      </w:pPr>
      <w:r>
        <w:rPr>
          <w:bCs/>
        </w:rPr>
        <w:t xml:space="preserve">Le locataire s’engage à laisser le </w:t>
      </w:r>
      <w:proofErr w:type="gramStart"/>
      <w:r>
        <w:rPr>
          <w:bCs/>
        </w:rPr>
        <w:t>passeport</w:t>
      </w:r>
      <w:r w:rsidR="0033587E">
        <w:rPr>
          <w:bCs/>
        </w:rPr>
        <w:t xml:space="preserve"> </w:t>
      </w:r>
      <w:r>
        <w:rPr>
          <w:bCs/>
        </w:rPr>
        <w:t xml:space="preserve"> de</w:t>
      </w:r>
      <w:proofErr w:type="gramEnd"/>
      <w:r w:rsidR="0033587E">
        <w:rPr>
          <w:bCs/>
        </w:rPr>
        <w:t xml:space="preserve"> l’équidé ou une copie au loueur</w:t>
      </w:r>
      <w:r w:rsidR="00C03E27">
        <w:rPr>
          <w:bCs/>
        </w:rPr>
        <w:t xml:space="preserve">. Selon le règlement AFSCA, </w:t>
      </w:r>
      <w:r w:rsidR="00AD5498">
        <w:rPr>
          <w:bCs/>
        </w:rPr>
        <w:t xml:space="preserve">en cas de contrôle le locataire doit pouvoir fournir le carnet original endéans les 2 heures. </w:t>
      </w:r>
      <w:r w:rsidR="00962E00">
        <w:rPr>
          <w:bCs/>
        </w:rPr>
        <w:t xml:space="preserve">Le locataire vérifiera avant de déposer le carnet que celui-ci est </w:t>
      </w:r>
      <w:r w:rsidR="00B333BB">
        <w:rPr>
          <w:bCs/>
        </w:rPr>
        <w:t xml:space="preserve">conforme </w:t>
      </w:r>
      <w:r w:rsidR="00D0530D">
        <w:rPr>
          <w:bCs/>
        </w:rPr>
        <w:t xml:space="preserve">à la </w:t>
      </w:r>
      <w:r w:rsidR="00B333BB">
        <w:rPr>
          <w:bCs/>
        </w:rPr>
        <w:t>règlementation européenne</w:t>
      </w:r>
      <w:r w:rsidR="00D0530D">
        <w:rPr>
          <w:bCs/>
        </w:rPr>
        <w:t xml:space="preserve"> </w:t>
      </w:r>
      <w:r w:rsidR="00D0530D" w:rsidRPr="00375595">
        <w:rPr>
          <w:b/>
          <w:u w:val="single"/>
        </w:rPr>
        <w:t>(identité du cheval, destination finale, vaccination</w:t>
      </w:r>
      <w:r w:rsidR="00EB7AC1" w:rsidRPr="00375595">
        <w:rPr>
          <w:b/>
          <w:u w:val="single"/>
        </w:rPr>
        <w:t xml:space="preserve">, </w:t>
      </w:r>
      <w:proofErr w:type="spellStart"/>
      <w:r w:rsidR="00EB7AC1" w:rsidRPr="00375595">
        <w:rPr>
          <w:b/>
          <w:u w:val="single"/>
        </w:rPr>
        <w:t>microchip</w:t>
      </w:r>
      <w:proofErr w:type="spellEnd"/>
      <w:r w:rsidR="00C60015" w:rsidRPr="00375595">
        <w:rPr>
          <w:b/>
          <w:u w:val="single"/>
        </w:rPr>
        <w:t>).</w:t>
      </w:r>
      <w:r w:rsidR="00C60015">
        <w:rPr>
          <w:bCs/>
        </w:rPr>
        <w:t xml:space="preserve"> </w:t>
      </w:r>
    </w:p>
    <w:p w14:paraId="30B46DA5" w14:textId="77777777" w:rsidR="00375595" w:rsidRDefault="00375595" w:rsidP="00B333BB">
      <w:pPr>
        <w:ind w:left="-76" w:right="-289"/>
        <w:rPr>
          <w:bCs/>
        </w:rPr>
      </w:pPr>
    </w:p>
    <w:p w14:paraId="1E014677" w14:textId="31F180C1" w:rsidR="00C60015" w:rsidRPr="001C471C" w:rsidRDefault="00E0533D" w:rsidP="00D529C1">
      <w:pPr>
        <w:ind w:left="-76" w:right="-289"/>
        <w:rPr>
          <w:bCs/>
        </w:rPr>
      </w:pPr>
      <w:r>
        <w:rPr>
          <w:bCs/>
        </w:rPr>
        <w:t>Le locataire certifie que l</w:t>
      </w:r>
      <w:r w:rsidR="00085105">
        <w:rPr>
          <w:bCs/>
        </w:rPr>
        <w:t xml:space="preserve">’enregistrement du cheval et du détenteur à la CBC-HorseID </w:t>
      </w:r>
      <w:r>
        <w:rPr>
          <w:bCs/>
        </w:rPr>
        <w:t>est</w:t>
      </w:r>
      <w:r w:rsidR="00CC4335">
        <w:rPr>
          <w:bCs/>
        </w:rPr>
        <w:t xml:space="preserve"> en ordre</w:t>
      </w:r>
      <w:r w:rsidR="001207CF">
        <w:rPr>
          <w:bCs/>
        </w:rPr>
        <w:t xml:space="preserve"> et à jour</w:t>
      </w:r>
      <w:r>
        <w:rPr>
          <w:bCs/>
        </w:rPr>
        <w:t xml:space="preserve">. </w:t>
      </w:r>
    </w:p>
    <w:p w14:paraId="756191BE" w14:textId="77777777" w:rsidR="001C471C" w:rsidRPr="00665CB1" w:rsidRDefault="001C471C" w:rsidP="00665CB1">
      <w:pPr>
        <w:ind w:left="-76" w:right="-289"/>
        <w:rPr>
          <w:b/>
          <w:u w:val="thick"/>
        </w:rPr>
      </w:pPr>
    </w:p>
    <w:p w14:paraId="1EA2404E" w14:textId="690AC2ED" w:rsidR="00ED029E" w:rsidRPr="00E90679" w:rsidRDefault="00ED029E" w:rsidP="00E90679">
      <w:pPr>
        <w:pStyle w:val="Paragraphedeliste"/>
        <w:numPr>
          <w:ilvl w:val="0"/>
          <w:numId w:val="3"/>
        </w:numPr>
        <w:ind w:left="284" w:right="-289"/>
        <w:rPr>
          <w:b/>
          <w:u w:val="thick"/>
        </w:rPr>
      </w:pPr>
      <w:r w:rsidRPr="00ED029E">
        <w:rPr>
          <w:b/>
          <w:u w:val="thick"/>
        </w:rPr>
        <w:t>Divers</w:t>
      </w:r>
    </w:p>
    <w:p w14:paraId="5189ADA0" w14:textId="77777777" w:rsidR="00ED029E" w:rsidRPr="00ED029E" w:rsidRDefault="00ED029E" w:rsidP="00ED029E">
      <w:pPr>
        <w:ind w:right="-289"/>
        <w:rPr>
          <w:u w:val="dotted"/>
        </w:rPr>
      </w:pPr>
      <w:r w:rsidRPr="00ED029E">
        <w:rPr>
          <w:u w:val="dotted"/>
        </w:rPr>
        <w:t>Article 1</w:t>
      </w:r>
      <w:r>
        <w:rPr>
          <w:u w:val="dotted"/>
        </w:rPr>
        <w:t xml:space="preserve"> : </w:t>
      </w:r>
    </w:p>
    <w:p w14:paraId="29D6C34B" w14:textId="42218DD6" w:rsidR="00ED029E" w:rsidRDefault="00ED029E" w:rsidP="00ED029E">
      <w:pPr>
        <w:ind w:right="-289"/>
      </w:pPr>
      <w:r>
        <w:t>Le locataire est et reste à tout moment responsable de la surveillance de son animal</w:t>
      </w:r>
      <w:r w:rsidR="00B36715">
        <w:t xml:space="preserve">. </w:t>
      </w:r>
      <w:proofErr w:type="gramStart"/>
      <w:r>
        <w:t>le</w:t>
      </w:r>
      <w:proofErr w:type="gramEnd"/>
      <w:r>
        <w:t xml:space="preserve"> loueur ne pourra sous aucun prétexte être tenu responsable ni du dommage </w:t>
      </w:r>
      <w:r w:rsidR="005E4C27">
        <w:t>subi par l’animal</w:t>
      </w:r>
      <w:r w:rsidR="00B36715">
        <w:t xml:space="preserve"> </w:t>
      </w:r>
      <w:r w:rsidR="005E4C27">
        <w:t>ni d</w:t>
      </w:r>
      <w:r>
        <w:t xml:space="preserve">es dommages causés par ledit animal. </w:t>
      </w:r>
    </w:p>
    <w:p w14:paraId="2F0EEADD" w14:textId="4E247230" w:rsidR="00ED029E" w:rsidRDefault="00C71B9D" w:rsidP="00ED029E">
      <w:pPr>
        <w:ind w:right="-289"/>
      </w:pPr>
      <w:r>
        <w:t>Quand</w:t>
      </w:r>
      <w:r w:rsidR="008E2289">
        <w:t xml:space="preserve"> </w:t>
      </w:r>
      <w:r w:rsidR="00ED029E">
        <w:t xml:space="preserve">un animal se serait échappé, le loueur, pour autant qu’il en ait connaissance, pourra prendre toutes les mesures qui s’imposent afin de limiter les dégâts, et ce en tant que mandataire du locataire sans néanmoins encourir quelque responsabilité personnelle que ce soit. Le locataire est également entièrement responsable pour les tiers qui, de son chef, visiteraient le manège. Il est tenu d’informer le loueur de l’identité des personnes pouvant, en tant que ses employés, approcher le bien loué. </w:t>
      </w:r>
    </w:p>
    <w:p w14:paraId="6A54F939" w14:textId="77777777" w:rsidR="00ED029E" w:rsidRDefault="00ED029E" w:rsidP="00ED029E">
      <w:pPr>
        <w:ind w:right="-289"/>
      </w:pPr>
    </w:p>
    <w:p w14:paraId="58E9F0D9" w14:textId="77777777" w:rsidR="00ED029E" w:rsidRPr="00ED029E" w:rsidRDefault="00ED029E" w:rsidP="00ED029E">
      <w:pPr>
        <w:ind w:right="-289"/>
        <w:rPr>
          <w:u w:val="dotted"/>
        </w:rPr>
      </w:pPr>
      <w:r w:rsidRPr="00ED029E">
        <w:rPr>
          <w:u w:val="dotted"/>
        </w:rPr>
        <w:t>Article 2 :</w:t>
      </w:r>
    </w:p>
    <w:p w14:paraId="21C99950" w14:textId="504DAC55" w:rsidR="00ED029E" w:rsidRDefault="00ED029E" w:rsidP="00ED029E">
      <w:pPr>
        <w:ind w:right="-289"/>
      </w:pPr>
      <w:r>
        <w:t>En plus du droit de jouissance strictement privatif sur le bien loué, le locataire jouit naturellement d’un droit de passage par toutes les parties communes du manège. Il doit prendre soin de la propreté de ces parties et ne peut ni les monopoliser sans besoin, ni encombre</w:t>
      </w:r>
      <w:r w:rsidR="005E4C27">
        <w:t>r</w:t>
      </w:r>
      <w:r>
        <w:t xml:space="preserve"> le passage de quelques manières que ce soit. Les voitures doivent être garées sur l’air</w:t>
      </w:r>
      <w:r w:rsidR="005E4C27">
        <w:t>e</w:t>
      </w:r>
      <w:r>
        <w:t xml:space="preserve"> de parking extérieure. Pour le chargement et le déchargement des animaux et/ ou des marchandises, il pourra obtenir exceptionnellement l’autorisation de pénétrer à l’intérieure des installations. Cette autorisation doit à chaque reprise, être demandée spécifiquement au loueur ou à ses employés. Aucun animal ne peut être laissé en liberté dans le domaine. Le locataire s’engage à respecter les lois de bienséance et de bonne marche du manège, ainsi que la </w:t>
      </w:r>
      <w:proofErr w:type="gramStart"/>
      <w:r>
        <w:t>non concurrence</w:t>
      </w:r>
      <w:proofErr w:type="gramEnd"/>
      <w:r>
        <w:t xml:space="preserve"> vis-à-vis de celui-ci. </w:t>
      </w:r>
    </w:p>
    <w:p w14:paraId="4E0B5BCB" w14:textId="77777777" w:rsidR="00ED029E" w:rsidRDefault="00ED029E" w:rsidP="00ED029E">
      <w:pPr>
        <w:ind w:right="-289"/>
      </w:pPr>
    </w:p>
    <w:p w14:paraId="24CD4A66" w14:textId="77777777" w:rsidR="00ED029E" w:rsidRPr="00ED029E" w:rsidRDefault="00ED029E" w:rsidP="00ED029E">
      <w:pPr>
        <w:ind w:right="-289"/>
        <w:rPr>
          <w:u w:val="dotted"/>
        </w:rPr>
      </w:pPr>
      <w:r>
        <w:rPr>
          <w:u w:val="dotted"/>
        </w:rPr>
        <w:t>Article 3</w:t>
      </w:r>
      <w:r w:rsidRPr="00ED029E">
        <w:rPr>
          <w:u w:val="dotted"/>
        </w:rPr>
        <w:t xml:space="preserve"> : </w:t>
      </w:r>
    </w:p>
    <w:p w14:paraId="47007384" w14:textId="2275B455" w:rsidR="00ED029E" w:rsidRDefault="00ED029E" w:rsidP="00ED029E">
      <w:pPr>
        <w:ind w:right="-289"/>
      </w:pPr>
      <w:r>
        <w:t>Cette location n’</w:t>
      </w:r>
      <w:r w:rsidR="00811AB0">
        <w:t>e</w:t>
      </w:r>
      <w:r>
        <w:t>s</w:t>
      </w:r>
      <w:r w:rsidR="00811AB0">
        <w:t>t</w:t>
      </w:r>
      <w:r>
        <w:t xml:space="preserve"> pas transmissible et toute sous-location est interdite, de même que le prêt à titre gratuit ; cette mesure vise à protéger tout concurrence déloyale à l’égard du manège. </w:t>
      </w:r>
    </w:p>
    <w:p w14:paraId="775C7707" w14:textId="77777777" w:rsidR="00ED029E" w:rsidRPr="00ED029E" w:rsidRDefault="00ED029E" w:rsidP="00ED029E">
      <w:pPr>
        <w:ind w:right="-289"/>
        <w:rPr>
          <w:u w:val="dotted"/>
        </w:rPr>
      </w:pPr>
      <w:r>
        <w:rPr>
          <w:u w:val="dotted"/>
        </w:rPr>
        <w:lastRenderedPageBreak/>
        <w:t xml:space="preserve">Article 4 : </w:t>
      </w:r>
      <w:r w:rsidRPr="00ED029E">
        <w:rPr>
          <w:u w:val="dotted"/>
        </w:rPr>
        <w:t xml:space="preserve"> </w:t>
      </w:r>
    </w:p>
    <w:p w14:paraId="314F2CD9" w14:textId="44C60826" w:rsidR="00ED029E" w:rsidRDefault="00ED029E" w:rsidP="00ED029E">
      <w:pPr>
        <w:ind w:right="-289"/>
      </w:pPr>
      <w:r>
        <w:t xml:space="preserve">Le présent contrat ne donne aucun autre droit que les droits qui y sont déterminés. L’attention du locataire est attirée spécialement sur le fait que l’utilisation des pistes de manège n’est pas inscrite dans le présent contrat, mais soumise à un règlement d’ordre intérieur. Le présent contrat ne donne, en outre, aucun droit à l’alimentation ni aux soins des animaux en écurie (nourriture, paille, </w:t>
      </w:r>
      <w:proofErr w:type="gramStart"/>
      <w:r w:rsidR="000876B3">
        <w:t>foin,…</w:t>
      </w:r>
      <w:proofErr w:type="gramEnd"/>
      <w:r>
        <w:t xml:space="preserve">) qui seront assurés par des personnes mandatées. </w:t>
      </w:r>
    </w:p>
    <w:p w14:paraId="45784A7D" w14:textId="77777777" w:rsidR="00ED029E" w:rsidRDefault="00ED029E" w:rsidP="00ED029E">
      <w:pPr>
        <w:ind w:right="-289"/>
      </w:pPr>
    </w:p>
    <w:p w14:paraId="32CE6617" w14:textId="77777777" w:rsidR="00ED029E" w:rsidRPr="00ED029E" w:rsidRDefault="00ED029E" w:rsidP="00ED029E">
      <w:pPr>
        <w:ind w:right="-289"/>
        <w:rPr>
          <w:u w:val="dotted"/>
        </w:rPr>
      </w:pPr>
      <w:r>
        <w:rPr>
          <w:u w:val="dotted"/>
        </w:rPr>
        <w:t>Article 5 :</w:t>
      </w:r>
    </w:p>
    <w:p w14:paraId="3BBDB52A" w14:textId="4BBE0C13" w:rsidR="00ED029E" w:rsidRDefault="00ED029E" w:rsidP="00ED029E">
      <w:pPr>
        <w:ind w:right="-289"/>
      </w:pPr>
      <w:r>
        <w:t xml:space="preserve">Le locataire est tenu de veiller spécifiquement à la surveillance médicale des animaux qu’il </w:t>
      </w:r>
      <w:r w:rsidR="0026699E">
        <w:t>détient</w:t>
      </w:r>
      <w:r>
        <w:t xml:space="preserve"> et ce plus particulièrement en vue de sa responsabilité par rapport aux autres locataires. </w:t>
      </w:r>
    </w:p>
    <w:p w14:paraId="77DBD16A" w14:textId="77777777" w:rsidR="00ED029E" w:rsidRDefault="00ED029E" w:rsidP="00ED029E">
      <w:pPr>
        <w:ind w:right="-289"/>
      </w:pPr>
    </w:p>
    <w:p w14:paraId="46FDC273" w14:textId="77777777" w:rsidR="00ED029E" w:rsidRPr="00ED029E" w:rsidRDefault="00ED029E" w:rsidP="00ED029E">
      <w:pPr>
        <w:ind w:right="-289"/>
        <w:rPr>
          <w:u w:val="dotted"/>
        </w:rPr>
      </w:pPr>
      <w:r w:rsidRPr="00ED029E">
        <w:rPr>
          <w:u w:val="dotted"/>
        </w:rPr>
        <w:t>Articl</w:t>
      </w:r>
      <w:r>
        <w:rPr>
          <w:u w:val="dotted"/>
        </w:rPr>
        <w:t xml:space="preserve">e 6 : </w:t>
      </w:r>
    </w:p>
    <w:p w14:paraId="101981D5" w14:textId="48F1B63F" w:rsidR="00ED029E" w:rsidRDefault="00ED029E" w:rsidP="00ED029E">
      <w:pPr>
        <w:ind w:right="-289"/>
      </w:pPr>
      <w:r>
        <w:t xml:space="preserve">Toute infraction aux obligations du locataire mentionnées dans le présent contrat, ou le non-paiement du prix de location et autres charges éventuelles à leur échéance, permet au loueur de rompre le contrat à la charge du locataire, par application de l’article 1184 </w:t>
      </w:r>
      <w:r w:rsidR="00C71B9D">
        <w:t>du code civil</w:t>
      </w:r>
      <w:r>
        <w:t>. En cas de pareille rupture, le locataire sera tenu de payer en plus de la location en cours, des intérêts et du dommage résultant du défaut de paiement, une indemnisation de relocation égale à trois mois de location</w:t>
      </w:r>
      <w:r w:rsidR="000876B3">
        <w:t>.</w:t>
      </w:r>
    </w:p>
    <w:p w14:paraId="028F8D92" w14:textId="77777777" w:rsidR="000876B3" w:rsidRDefault="000876B3" w:rsidP="00ED029E">
      <w:pPr>
        <w:ind w:right="-289"/>
      </w:pPr>
    </w:p>
    <w:p w14:paraId="11E1762A" w14:textId="77777777" w:rsidR="004C6034" w:rsidRDefault="004C6034" w:rsidP="00ED029E">
      <w:pPr>
        <w:ind w:right="-289"/>
        <w:rPr>
          <w:u w:val="dotted"/>
        </w:rPr>
      </w:pPr>
      <w:r w:rsidRPr="00ED029E">
        <w:rPr>
          <w:u w:val="dotted"/>
        </w:rPr>
        <w:t>Articl</w:t>
      </w:r>
      <w:r>
        <w:rPr>
          <w:u w:val="dotted"/>
        </w:rPr>
        <w:t xml:space="preserve">e 7 : </w:t>
      </w:r>
    </w:p>
    <w:p w14:paraId="3FE22AA7" w14:textId="1CAE8D67" w:rsidR="004C6034" w:rsidRPr="004C6034" w:rsidRDefault="004C6034" w:rsidP="00ED029E">
      <w:pPr>
        <w:ind w:right="-289"/>
        <w:rPr>
          <w:u w:val="dotted"/>
        </w:rPr>
      </w:pPr>
      <w:r>
        <w:t>Les chevaux vivent en troupeau pour les pensions prairies H24</w:t>
      </w:r>
      <w:r w:rsidR="007042D8">
        <w:t xml:space="preserve">. Il est fortement conseillé au locataire de déferrer son cheval. </w:t>
      </w:r>
      <w:r>
        <w:t xml:space="preserve"> </w:t>
      </w:r>
    </w:p>
    <w:p w14:paraId="445D2756" w14:textId="77777777" w:rsidR="004C6034" w:rsidRDefault="004C6034" w:rsidP="00ED029E">
      <w:pPr>
        <w:ind w:right="-289"/>
      </w:pPr>
    </w:p>
    <w:p w14:paraId="18890903" w14:textId="38001511" w:rsidR="00561301" w:rsidRPr="008B4BA3" w:rsidRDefault="00ED029E" w:rsidP="008B4BA3">
      <w:pPr>
        <w:pStyle w:val="Paragraphedeliste"/>
        <w:numPr>
          <w:ilvl w:val="0"/>
          <w:numId w:val="3"/>
        </w:numPr>
        <w:ind w:left="284" w:right="-289"/>
        <w:rPr>
          <w:b/>
          <w:u w:val="thick"/>
        </w:rPr>
      </w:pPr>
      <w:r w:rsidRPr="00ED029E">
        <w:rPr>
          <w:b/>
          <w:u w:val="thick"/>
        </w:rPr>
        <w:t xml:space="preserve">Assurance </w:t>
      </w:r>
    </w:p>
    <w:p w14:paraId="5333DA0C" w14:textId="77777777" w:rsidR="00ED029E" w:rsidRDefault="00ED029E" w:rsidP="00ED029E">
      <w:pPr>
        <w:ind w:right="-289"/>
      </w:pPr>
      <w:r>
        <w:t xml:space="preserve">Le cheval mis en pension n’est pas assuré par le loueur. </w:t>
      </w:r>
    </w:p>
    <w:p w14:paraId="0740D461" w14:textId="77777777" w:rsidR="00ED029E" w:rsidRDefault="00ED029E" w:rsidP="00ED029E">
      <w:pPr>
        <w:ind w:right="-289"/>
      </w:pPr>
      <w:r>
        <w:t>Il appartient au locataire :</w:t>
      </w:r>
    </w:p>
    <w:p w14:paraId="5D2054CB" w14:textId="77777777" w:rsidR="00ED029E" w:rsidRDefault="00ED029E" w:rsidP="00ED029E">
      <w:pPr>
        <w:pStyle w:val="Paragraphedeliste"/>
        <w:numPr>
          <w:ilvl w:val="0"/>
          <w:numId w:val="5"/>
        </w:numPr>
        <w:ind w:right="-289"/>
      </w:pPr>
      <w:r>
        <w:t xml:space="preserve">De signaler à son assurance R.C. qu’il possède un équidé pour couvrir tous dégâts que celui-ci pourrait engendrer. </w:t>
      </w:r>
    </w:p>
    <w:p w14:paraId="3C61DB7E" w14:textId="77777777" w:rsidR="00ED029E" w:rsidRDefault="00ED029E" w:rsidP="00ED029E">
      <w:pPr>
        <w:pStyle w:val="Paragraphedeliste"/>
        <w:numPr>
          <w:ilvl w:val="0"/>
          <w:numId w:val="5"/>
        </w:numPr>
        <w:ind w:right="-289"/>
      </w:pPr>
      <w:r>
        <w:t xml:space="preserve">D’assurer, s’il le désire, son cheval pour la valeur qu’il estime en cas de mortalité. </w:t>
      </w:r>
    </w:p>
    <w:p w14:paraId="112E5242" w14:textId="77777777" w:rsidR="00ED029E" w:rsidRDefault="00ED029E" w:rsidP="005E4C27">
      <w:pPr>
        <w:pStyle w:val="Paragraphedeliste"/>
        <w:ind w:left="709" w:right="-289"/>
      </w:pPr>
    </w:p>
    <w:p w14:paraId="39166D84" w14:textId="77777777" w:rsidR="00ED029E" w:rsidRDefault="00ED029E" w:rsidP="00ED029E">
      <w:pPr>
        <w:ind w:right="-289"/>
      </w:pPr>
      <w:r>
        <w:t xml:space="preserve">Pour tous litiges, seul le Juge de Paix de l’endroit où le bien loué est situé, est compétent. </w:t>
      </w:r>
    </w:p>
    <w:p w14:paraId="2C743BFE" w14:textId="77777777" w:rsidR="00ED029E" w:rsidRDefault="00ED029E" w:rsidP="00ED029E">
      <w:pPr>
        <w:ind w:right="-289"/>
      </w:pPr>
    </w:p>
    <w:p w14:paraId="022E4D5A" w14:textId="77777777" w:rsidR="00ED029E" w:rsidRDefault="00ED029E" w:rsidP="00ED029E">
      <w:pPr>
        <w:ind w:right="-289"/>
      </w:pPr>
      <w:r>
        <w:t xml:space="preserve">Toutes taxes communales, provinciales ou autres sont à charges du locataire. </w:t>
      </w:r>
    </w:p>
    <w:p w14:paraId="3076FCD0" w14:textId="77777777" w:rsidR="00ED029E" w:rsidRDefault="00ED029E" w:rsidP="00ED029E">
      <w:pPr>
        <w:ind w:right="-289"/>
      </w:pPr>
    </w:p>
    <w:p w14:paraId="5FCD8855" w14:textId="77777777" w:rsidR="00ED029E" w:rsidRPr="00ED029E" w:rsidRDefault="00ED029E" w:rsidP="00ED029E">
      <w:pPr>
        <w:ind w:right="-289"/>
        <w:rPr>
          <w:b/>
          <w:i/>
        </w:rPr>
      </w:pPr>
      <w:r w:rsidRPr="00ED029E">
        <w:rPr>
          <w:b/>
          <w:i/>
        </w:rPr>
        <w:t xml:space="preserve">Eventuellement, un avenant à ce contrat pourra être rédigé et sera envoyé par courrier au locataire.  </w:t>
      </w:r>
    </w:p>
    <w:p w14:paraId="09719609" w14:textId="77777777" w:rsidR="00ED029E" w:rsidRDefault="00ED029E" w:rsidP="001D41D6">
      <w:pPr>
        <w:ind w:right="-289"/>
      </w:pPr>
    </w:p>
    <w:p w14:paraId="365A2327" w14:textId="77777777" w:rsidR="00ED029E" w:rsidRDefault="00ED029E" w:rsidP="00ED029E">
      <w:pPr>
        <w:ind w:left="-76" w:right="-289"/>
      </w:pPr>
    </w:p>
    <w:p w14:paraId="0B95B246" w14:textId="74B56CE4" w:rsidR="00ED029E" w:rsidRDefault="005E4C27" w:rsidP="00F06E4C">
      <w:pPr>
        <w:ind w:left="-76" w:right="-289"/>
      </w:pPr>
      <w:r>
        <w:t>Rédigé</w:t>
      </w:r>
      <w:r w:rsidR="00ED029E">
        <w:t xml:space="preserve"> à Chênée, le ………………………………………</w:t>
      </w:r>
      <w:r w:rsidR="00F06E4C">
        <w:t xml:space="preserve">……….   </w:t>
      </w:r>
      <w:r w:rsidR="00ED029E">
        <w:t>En autant d’exemplaires qu’il y a de parties</w:t>
      </w:r>
      <w:r w:rsidR="000C5E2B">
        <w:t xml:space="preserve">. </w:t>
      </w:r>
    </w:p>
    <w:p w14:paraId="08E4E806" w14:textId="77777777" w:rsidR="00ED029E" w:rsidRDefault="00ED029E" w:rsidP="00ED029E">
      <w:pPr>
        <w:ind w:left="-76" w:right="-289"/>
      </w:pPr>
    </w:p>
    <w:p w14:paraId="50A5D152" w14:textId="77777777" w:rsidR="00ED029E" w:rsidRDefault="00ED029E" w:rsidP="00ED029E">
      <w:pPr>
        <w:ind w:left="-76" w:right="-289"/>
      </w:pPr>
    </w:p>
    <w:p w14:paraId="045C17E6" w14:textId="7A5927AD" w:rsidR="00ED029E" w:rsidRDefault="00ED029E" w:rsidP="00ED029E">
      <w:pPr>
        <w:ind w:left="-76" w:right="-289"/>
      </w:pPr>
      <w:r>
        <w:t>(</w:t>
      </w:r>
      <w:r w:rsidR="000876B3">
        <w:t>Signature précédée</w:t>
      </w:r>
      <w:r>
        <w:t xml:space="preserve"> de la mention manuscrite « lu et approuvé ») </w:t>
      </w:r>
    </w:p>
    <w:p w14:paraId="5C0D959D" w14:textId="77777777" w:rsidR="00ED029E" w:rsidRDefault="00ED029E" w:rsidP="00ED029E">
      <w:pPr>
        <w:ind w:left="-76" w:right="-289"/>
      </w:pPr>
    </w:p>
    <w:p w14:paraId="103197AE" w14:textId="6F1F6A06" w:rsidR="00ED029E" w:rsidRPr="00ED029E" w:rsidRDefault="00ED029E" w:rsidP="00ED029E">
      <w:pPr>
        <w:ind w:left="-76" w:right="-289"/>
        <w:rPr>
          <w:b/>
          <w:u w:val="thick"/>
        </w:rPr>
      </w:pPr>
      <w:r w:rsidRPr="00ED029E">
        <w:rPr>
          <w:b/>
          <w:u w:val="thick"/>
        </w:rPr>
        <w:t>Le locataire</w:t>
      </w:r>
      <w:r w:rsidRPr="00ED029E">
        <w:rPr>
          <w:b/>
        </w:rPr>
        <w:t xml:space="preserve"> </w:t>
      </w:r>
      <w:r w:rsidRPr="00ED029E">
        <w:rPr>
          <w:b/>
        </w:rPr>
        <w:tab/>
      </w:r>
      <w:r w:rsidRPr="00ED029E">
        <w:rPr>
          <w:b/>
        </w:rPr>
        <w:tab/>
      </w:r>
      <w:r w:rsidRPr="00ED029E">
        <w:rPr>
          <w:b/>
        </w:rPr>
        <w:tab/>
      </w:r>
      <w:r w:rsidRPr="00ED029E">
        <w:rPr>
          <w:b/>
        </w:rPr>
        <w:tab/>
      </w:r>
      <w:r w:rsidRPr="00ED029E">
        <w:rPr>
          <w:b/>
        </w:rPr>
        <w:tab/>
      </w:r>
      <w:r w:rsidRPr="00ED029E">
        <w:rPr>
          <w:b/>
        </w:rPr>
        <w:tab/>
      </w:r>
      <w:r w:rsidRPr="00ED029E">
        <w:rPr>
          <w:b/>
        </w:rPr>
        <w:tab/>
      </w:r>
      <w:r w:rsidRPr="00ED029E">
        <w:rPr>
          <w:b/>
        </w:rPr>
        <w:tab/>
      </w:r>
      <w:r w:rsidR="000C5E2B">
        <w:rPr>
          <w:b/>
        </w:rPr>
        <w:tab/>
      </w:r>
      <w:r w:rsidRPr="00ED029E">
        <w:rPr>
          <w:b/>
          <w:u w:val="thick"/>
        </w:rPr>
        <w:t xml:space="preserve">Le loueur </w:t>
      </w:r>
    </w:p>
    <w:p w14:paraId="5994BA69" w14:textId="49540744" w:rsidR="00ED029E" w:rsidRDefault="00ED029E" w:rsidP="00ED029E">
      <w:pPr>
        <w:ind w:left="-76" w:right="-289"/>
      </w:pPr>
    </w:p>
    <w:p w14:paraId="2C53FB9E" w14:textId="2CE8B7AA" w:rsidR="000876B3" w:rsidRDefault="000876B3" w:rsidP="00CA54C7">
      <w:pPr>
        <w:ind w:right="-289"/>
      </w:pPr>
    </w:p>
    <w:p w14:paraId="76DAB15F" w14:textId="3ED387B1" w:rsidR="000876B3" w:rsidRDefault="000876B3" w:rsidP="00ED029E">
      <w:pPr>
        <w:ind w:left="-76" w:right="-289"/>
      </w:pPr>
    </w:p>
    <w:p w14:paraId="540966A5" w14:textId="10AE6EB4" w:rsidR="000876B3" w:rsidRDefault="000876B3" w:rsidP="000876B3">
      <w:pPr>
        <w:ind w:left="-76" w:right="-289"/>
        <w:jc w:val="center"/>
      </w:pPr>
      <w:r>
        <w:rPr>
          <w:noProof/>
          <w:lang w:eastAsia="fr-FR"/>
        </w:rPr>
        <w:drawing>
          <wp:inline distT="0" distB="0" distL="0" distR="0" wp14:anchorId="0ED9A724" wp14:editId="178EE1D3">
            <wp:extent cx="1076325" cy="10763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quirelais.jpg"/>
                    <pic:cNvPicPr/>
                  </pic:nvPicPr>
                  <pic:blipFill>
                    <a:blip r:embed="rId7">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sectPr w:rsidR="000876B3" w:rsidSect="005E4C27">
      <w:type w:val="continuous"/>
      <w:pgSz w:w="11900" w:h="16840"/>
      <w:pgMar w:top="815" w:right="985" w:bottom="386" w:left="113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F521C" w14:textId="77777777" w:rsidR="00946E08" w:rsidRDefault="00946E08" w:rsidP="004B09E2">
      <w:r>
        <w:separator/>
      </w:r>
    </w:p>
  </w:endnote>
  <w:endnote w:type="continuationSeparator" w:id="0">
    <w:p w14:paraId="3C49CEEB" w14:textId="77777777" w:rsidR="00946E08" w:rsidRDefault="00946E08" w:rsidP="004B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9696" w14:textId="77777777" w:rsidR="00946E08" w:rsidRDefault="00946E08" w:rsidP="004B09E2">
      <w:r>
        <w:separator/>
      </w:r>
    </w:p>
  </w:footnote>
  <w:footnote w:type="continuationSeparator" w:id="0">
    <w:p w14:paraId="23DF4FF2" w14:textId="77777777" w:rsidR="00946E08" w:rsidRDefault="00946E08" w:rsidP="004B0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86FBD"/>
    <w:multiLevelType w:val="hybridMultilevel"/>
    <w:tmpl w:val="E0081908"/>
    <w:lvl w:ilvl="0" w:tplc="A92200CC">
      <w:start w:val="5"/>
      <w:numFmt w:val="bullet"/>
      <w:lvlText w:val=""/>
      <w:lvlJc w:val="left"/>
      <w:pPr>
        <w:ind w:left="720" w:hanging="360"/>
      </w:pPr>
      <w:rPr>
        <w:rFonts w:ascii="Wingdings 2" w:hAnsi="Wingdings 2" w:cstheme="minorBidi"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9C4231"/>
    <w:multiLevelType w:val="hybridMultilevel"/>
    <w:tmpl w:val="47504F16"/>
    <w:lvl w:ilvl="0" w:tplc="8522D5BC">
      <w:start w:val="1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A12932"/>
    <w:multiLevelType w:val="hybridMultilevel"/>
    <w:tmpl w:val="617E91F6"/>
    <w:lvl w:ilvl="0" w:tplc="FFFFFFFF">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C314C6"/>
    <w:multiLevelType w:val="hybridMultilevel"/>
    <w:tmpl w:val="465E0956"/>
    <w:lvl w:ilvl="0" w:tplc="A92200CC">
      <w:start w:val="5"/>
      <w:numFmt w:val="bullet"/>
      <w:lvlText w:val=""/>
      <w:lvlJc w:val="left"/>
      <w:pPr>
        <w:ind w:left="720" w:hanging="360"/>
      </w:pPr>
      <w:rPr>
        <w:rFonts w:ascii="Wingdings 2" w:hAnsi="Wingdings 2" w:cstheme="minorBidi"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155608"/>
    <w:multiLevelType w:val="hybridMultilevel"/>
    <w:tmpl w:val="24123274"/>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BD2FE3"/>
    <w:multiLevelType w:val="hybridMultilevel"/>
    <w:tmpl w:val="22F6C2F0"/>
    <w:lvl w:ilvl="0" w:tplc="A92200CC">
      <w:start w:val="5"/>
      <w:numFmt w:val="bullet"/>
      <w:lvlText w:val=""/>
      <w:lvlJc w:val="left"/>
      <w:pPr>
        <w:ind w:left="1004" w:hanging="360"/>
      </w:pPr>
      <w:rPr>
        <w:rFonts w:ascii="Wingdings 2" w:hAnsi="Wingdings 2" w:cstheme="minorBidi"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E423FD"/>
    <w:multiLevelType w:val="hybridMultilevel"/>
    <w:tmpl w:val="E93C55D0"/>
    <w:lvl w:ilvl="0" w:tplc="F64A10C6">
      <w:start w:val="2"/>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30049E"/>
    <w:multiLevelType w:val="hybridMultilevel"/>
    <w:tmpl w:val="E08C0B24"/>
    <w:lvl w:ilvl="0" w:tplc="3D52FE0C">
      <w:start w:val="1"/>
      <w:numFmt w:val="bullet"/>
      <w:lvlText w:val="-"/>
      <w:lvlJc w:val="left"/>
      <w:pPr>
        <w:ind w:left="709" w:hanging="360"/>
      </w:pPr>
      <w:rPr>
        <w:rFonts w:ascii="Calibri" w:eastAsiaTheme="minorHAnsi" w:hAnsi="Calibri" w:cstheme="minorBidi"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8" w15:restartNumberingAfterBreak="0">
    <w:nsid w:val="76D87B2C"/>
    <w:multiLevelType w:val="hybridMultilevel"/>
    <w:tmpl w:val="9A74027E"/>
    <w:lvl w:ilvl="0" w:tplc="A92200CC">
      <w:start w:val="5"/>
      <w:numFmt w:val="bullet"/>
      <w:lvlText w:val=""/>
      <w:lvlJc w:val="left"/>
      <w:pPr>
        <w:ind w:left="720" w:hanging="360"/>
      </w:pPr>
      <w:rPr>
        <w:rFonts w:ascii="Wingdings 2" w:hAnsi="Wingdings 2" w:cstheme="minorBidi"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914C4A"/>
    <w:multiLevelType w:val="hybridMultilevel"/>
    <w:tmpl w:val="D264DC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C285BC8"/>
    <w:multiLevelType w:val="hybridMultilevel"/>
    <w:tmpl w:val="A1802350"/>
    <w:lvl w:ilvl="0" w:tplc="A92200CC">
      <w:start w:val="5"/>
      <w:numFmt w:val="bullet"/>
      <w:lvlText w:val=""/>
      <w:lvlJc w:val="left"/>
      <w:pPr>
        <w:ind w:left="720" w:hanging="360"/>
      </w:pPr>
      <w:rPr>
        <w:rFonts w:ascii="Wingdings 2" w:hAnsi="Wingdings 2" w:cstheme="minorBidi"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46636F"/>
    <w:multiLevelType w:val="hybridMultilevel"/>
    <w:tmpl w:val="CEE22FB0"/>
    <w:lvl w:ilvl="0" w:tplc="A92200CC">
      <w:start w:val="5"/>
      <w:numFmt w:val="bullet"/>
      <w:lvlText w:val=""/>
      <w:lvlJc w:val="left"/>
      <w:pPr>
        <w:ind w:left="1004" w:hanging="360"/>
      </w:pPr>
      <w:rPr>
        <w:rFonts w:ascii="Wingdings 2" w:hAnsi="Wingdings 2" w:cstheme="minorBidi" w:hint="default"/>
        <w:sz w:val="32"/>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728260460">
    <w:abstractNumId w:val="1"/>
  </w:num>
  <w:num w:numId="2" w16cid:durableId="1128013698">
    <w:abstractNumId w:val="3"/>
  </w:num>
  <w:num w:numId="3" w16cid:durableId="1780486149">
    <w:abstractNumId w:val="9"/>
  </w:num>
  <w:num w:numId="4" w16cid:durableId="132215839">
    <w:abstractNumId w:val="11"/>
  </w:num>
  <w:num w:numId="5" w16cid:durableId="1261062714">
    <w:abstractNumId w:val="7"/>
  </w:num>
  <w:num w:numId="6" w16cid:durableId="863131549">
    <w:abstractNumId w:val="6"/>
  </w:num>
  <w:num w:numId="7" w16cid:durableId="204367101">
    <w:abstractNumId w:val="5"/>
  </w:num>
  <w:num w:numId="8" w16cid:durableId="929116914">
    <w:abstractNumId w:val="10"/>
  </w:num>
  <w:num w:numId="9" w16cid:durableId="1975134807">
    <w:abstractNumId w:val="8"/>
  </w:num>
  <w:num w:numId="10" w16cid:durableId="205528082">
    <w:abstractNumId w:val="0"/>
  </w:num>
  <w:num w:numId="11" w16cid:durableId="867331439">
    <w:abstractNumId w:val="4"/>
  </w:num>
  <w:num w:numId="12" w16cid:durableId="54548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9E"/>
    <w:rsid w:val="00024B5B"/>
    <w:rsid w:val="000420C0"/>
    <w:rsid w:val="0005219A"/>
    <w:rsid w:val="00065F17"/>
    <w:rsid w:val="00082147"/>
    <w:rsid w:val="00082F5B"/>
    <w:rsid w:val="00085105"/>
    <w:rsid w:val="000876B3"/>
    <w:rsid w:val="000936F0"/>
    <w:rsid w:val="000A11FE"/>
    <w:rsid w:val="000A4DCB"/>
    <w:rsid w:val="000B5AB6"/>
    <w:rsid w:val="000C5E2B"/>
    <w:rsid w:val="000E1293"/>
    <w:rsid w:val="000E1AD9"/>
    <w:rsid w:val="00103C8B"/>
    <w:rsid w:val="00112AC9"/>
    <w:rsid w:val="00113912"/>
    <w:rsid w:val="00117A00"/>
    <w:rsid w:val="001207CF"/>
    <w:rsid w:val="0012715C"/>
    <w:rsid w:val="00173AF4"/>
    <w:rsid w:val="00184AC9"/>
    <w:rsid w:val="001C471C"/>
    <w:rsid w:val="001D41D6"/>
    <w:rsid w:val="001E6BB7"/>
    <w:rsid w:val="002124EE"/>
    <w:rsid w:val="00212F13"/>
    <w:rsid w:val="00223B7C"/>
    <w:rsid w:val="00227ACC"/>
    <w:rsid w:val="0026155C"/>
    <w:rsid w:val="0026699E"/>
    <w:rsid w:val="00272941"/>
    <w:rsid w:val="0028661B"/>
    <w:rsid w:val="00294E5B"/>
    <w:rsid w:val="002C0F60"/>
    <w:rsid w:val="002C1366"/>
    <w:rsid w:val="002C429E"/>
    <w:rsid w:val="002C4B8E"/>
    <w:rsid w:val="002D341D"/>
    <w:rsid w:val="002E0B1E"/>
    <w:rsid w:val="002E1756"/>
    <w:rsid w:val="0030757A"/>
    <w:rsid w:val="003159C8"/>
    <w:rsid w:val="00327183"/>
    <w:rsid w:val="0033587E"/>
    <w:rsid w:val="00375595"/>
    <w:rsid w:val="00383038"/>
    <w:rsid w:val="003849BB"/>
    <w:rsid w:val="003E2011"/>
    <w:rsid w:val="003F1419"/>
    <w:rsid w:val="004009C4"/>
    <w:rsid w:val="0041457E"/>
    <w:rsid w:val="00415F4F"/>
    <w:rsid w:val="004738E3"/>
    <w:rsid w:val="00473BC4"/>
    <w:rsid w:val="00474A42"/>
    <w:rsid w:val="004A422D"/>
    <w:rsid w:val="004B08F5"/>
    <w:rsid w:val="004B09E2"/>
    <w:rsid w:val="004B38CA"/>
    <w:rsid w:val="004C1E43"/>
    <w:rsid w:val="004C6034"/>
    <w:rsid w:val="004C7717"/>
    <w:rsid w:val="004D668D"/>
    <w:rsid w:val="004F5D02"/>
    <w:rsid w:val="00504355"/>
    <w:rsid w:val="005147A4"/>
    <w:rsid w:val="00523103"/>
    <w:rsid w:val="00524960"/>
    <w:rsid w:val="00542AE3"/>
    <w:rsid w:val="00561301"/>
    <w:rsid w:val="00561DB6"/>
    <w:rsid w:val="00571E38"/>
    <w:rsid w:val="00572514"/>
    <w:rsid w:val="00581182"/>
    <w:rsid w:val="00586DCE"/>
    <w:rsid w:val="005A5259"/>
    <w:rsid w:val="005B4B4D"/>
    <w:rsid w:val="005B5DB5"/>
    <w:rsid w:val="005C77FE"/>
    <w:rsid w:val="005D0CD2"/>
    <w:rsid w:val="005D43F4"/>
    <w:rsid w:val="005E2C61"/>
    <w:rsid w:val="005E4C27"/>
    <w:rsid w:val="005E600D"/>
    <w:rsid w:val="005F47CF"/>
    <w:rsid w:val="00603428"/>
    <w:rsid w:val="00617817"/>
    <w:rsid w:val="0064462A"/>
    <w:rsid w:val="00665CB1"/>
    <w:rsid w:val="00667FA5"/>
    <w:rsid w:val="00691DC4"/>
    <w:rsid w:val="006B53C6"/>
    <w:rsid w:val="006C4945"/>
    <w:rsid w:val="006C7BD0"/>
    <w:rsid w:val="006D5F3A"/>
    <w:rsid w:val="006E082E"/>
    <w:rsid w:val="007042D8"/>
    <w:rsid w:val="007066C7"/>
    <w:rsid w:val="00706E15"/>
    <w:rsid w:val="00730BA2"/>
    <w:rsid w:val="00733FCD"/>
    <w:rsid w:val="00763A9E"/>
    <w:rsid w:val="007733BA"/>
    <w:rsid w:val="00780D3C"/>
    <w:rsid w:val="00782FDA"/>
    <w:rsid w:val="00784D83"/>
    <w:rsid w:val="00785AB9"/>
    <w:rsid w:val="007A5B7C"/>
    <w:rsid w:val="007B36FB"/>
    <w:rsid w:val="007C16E7"/>
    <w:rsid w:val="007D7C71"/>
    <w:rsid w:val="007E03DD"/>
    <w:rsid w:val="00811AB0"/>
    <w:rsid w:val="0089142C"/>
    <w:rsid w:val="008A45B7"/>
    <w:rsid w:val="008B0492"/>
    <w:rsid w:val="008B4BA3"/>
    <w:rsid w:val="008C58A9"/>
    <w:rsid w:val="008C7FA6"/>
    <w:rsid w:val="008E2289"/>
    <w:rsid w:val="00946E08"/>
    <w:rsid w:val="00954881"/>
    <w:rsid w:val="00962AFC"/>
    <w:rsid w:val="00962E00"/>
    <w:rsid w:val="00964E82"/>
    <w:rsid w:val="009C63A3"/>
    <w:rsid w:val="009E2819"/>
    <w:rsid w:val="00A0027C"/>
    <w:rsid w:val="00A36A0F"/>
    <w:rsid w:val="00A801BF"/>
    <w:rsid w:val="00A92F84"/>
    <w:rsid w:val="00AA6847"/>
    <w:rsid w:val="00AC76D4"/>
    <w:rsid w:val="00AD2677"/>
    <w:rsid w:val="00AD2B34"/>
    <w:rsid w:val="00AD5498"/>
    <w:rsid w:val="00AE4017"/>
    <w:rsid w:val="00B0466F"/>
    <w:rsid w:val="00B104E4"/>
    <w:rsid w:val="00B12097"/>
    <w:rsid w:val="00B333BB"/>
    <w:rsid w:val="00B36715"/>
    <w:rsid w:val="00B547B4"/>
    <w:rsid w:val="00B64DAE"/>
    <w:rsid w:val="00B72F64"/>
    <w:rsid w:val="00B83599"/>
    <w:rsid w:val="00B9231D"/>
    <w:rsid w:val="00BA7E75"/>
    <w:rsid w:val="00BE7D9E"/>
    <w:rsid w:val="00C03E27"/>
    <w:rsid w:val="00C122C4"/>
    <w:rsid w:val="00C12B05"/>
    <w:rsid w:val="00C14888"/>
    <w:rsid w:val="00C174DB"/>
    <w:rsid w:val="00C324CB"/>
    <w:rsid w:val="00C4169C"/>
    <w:rsid w:val="00C43477"/>
    <w:rsid w:val="00C4559C"/>
    <w:rsid w:val="00C60015"/>
    <w:rsid w:val="00C71B9D"/>
    <w:rsid w:val="00C75D40"/>
    <w:rsid w:val="00C7703E"/>
    <w:rsid w:val="00C93574"/>
    <w:rsid w:val="00C94A6C"/>
    <w:rsid w:val="00CA54C7"/>
    <w:rsid w:val="00CA5830"/>
    <w:rsid w:val="00CA6212"/>
    <w:rsid w:val="00CC4335"/>
    <w:rsid w:val="00D01945"/>
    <w:rsid w:val="00D04FDE"/>
    <w:rsid w:val="00D0530D"/>
    <w:rsid w:val="00D05ECA"/>
    <w:rsid w:val="00D10B23"/>
    <w:rsid w:val="00D137C0"/>
    <w:rsid w:val="00D201FC"/>
    <w:rsid w:val="00D22163"/>
    <w:rsid w:val="00D23F8C"/>
    <w:rsid w:val="00D529C1"/>
    <w:rsid w:val="00D772D7"/>
    <w:rsid w:val="00DA18C8"/>
    <w:rsid w:val="00DA7599"/>
    <w:rsid w:val="00DA7D6B"/>
    <w:rsid w:val="00DD6448"/>
    <w:rsid w:val="00DF0310"/>
    <w:rsid w:val="00E044EE"/>
    <w:rsid w:val="00E0533D"/>
    <w:rsid w:val="00E14045"/>
    <w:rsid w:val="00E34362"/>
    <w:rsid w:val="00E508D4"/>
    <w:rsid w:val="00E849F7"/>
    <w:rsid w:val="00E90679"/>
    <w:rsid w:val="00E967EF"/>
    <w:rsid w:val="00E96B7E"/>
    <w:rsid w:val="00E97A67"/>
    <w:rsid w:val="00EA276F"/>
    <w:rsid w:val="00EA43F8"/>
    <w:rsid w:val="00EB7AC1"/>
    <w:rsid w:val="00ED029E"/>
    <w:rsid w:val="00ED2FAC"/>
    <w:rsid w:val="00EE6A31"/>
    <w:rsid w:val="00EF2E8F"/>
    <w:rsid w:val="00F01DC4"/>
    <w:rsid w:val="00F06E4C"/>
    <w:rsid w:val="00F12FCF"/>
    <w:rsid w:val="00F27BFA"/>
    <w:rsid w:val="00F3458F"/>
    <w:rsid w:val="00FC2BF6"/>
    <w:rsid w:val="00FC4FFE"/>
    <w:rsid w:val="00FE2ED9"/>
    <w:rsid w:val="00FE40DD"/>
    <w:rsid w:val="00FE4DF3"/>
    <w:rsid w:val="00FE56EF"/>
    <w:rsid w:val="00FF56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BDD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029E"/>
    <w:pPr>
      <w:ind w:left="720"/>
      <w:contextualSpacing/>
    </w:pPr>
  </w:style>
  <w:style w:type="paragraph" w:styleId="En-tte">
    <w:name w:val="header"/>
    <w:basedOn w:val="Normal"/>
    <w:link w:val="En-tteCar"/>
    <w:uiPriority w:val="99"/>
    <w:unhideWhenUsed/>
    <w:rsid w:val="004B09E2"/>
    <w:pPr>
      <w:tabs>
        <w:tab w:val="center" w:pos="4536"/>
        <w:tab w:val="right" w:pos="9072"/>
      </w:tabs>
    </w:pPr>
  </w:style>
  <w:style w:type="character" w:customStyle="1" w:styleId="En-tteCar">
    <w:name w:val="En-tête Car"/>
    <w:basedOn w:val="Policepardfaut"/>
    <w:link w:val="En-tte"/>
    <w:uiPriority w:val="99"/>
    <w:rsid w:val="004B09E2"/>
  </w:style>
  <w:style w:type="paragraph" w:styleId="Pieddepage">
    <w:name w:val="footer"/>
    <w:basedOn w:val="Normal"/>
    <w:link w:val="PieddepageCar"/>
    <w:uiPriority w:val="99"/>
    <w:unhideWhenUsed/>
    <w:rsid w:val="004B09E2"/>
    <w:pPr>
      <w:tabs>
        <w:tab w:val="center" w:pos="4536"/>
        <w:tab w:val="right" w:pos="9072"/>
      </w:tabs>
    </w:pPr>
  </w:style>
  <w:style w:type="character" w:customStyle="1" w:styleId="PieddepageCar">
    <w:name w:val="Pied de page Car"/>
    <w:basedOn w:val="Policepardfaut"/>
    <w:link w:val="Pieddepage"/>
    <w:uiPriority w:val="99"/>
    <w:rsid w:val="004B09E2"/>
  </w:style>
  <w:style w:type="table" w:styleId="Grilledutableau">
    <w:name w:val="Table Grid"/>
    <w:basedOn w:val="TableauNormal"/>
    <w:uiPriority w:val="39"/>
    <w:rsid w:val="00112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1Clair-Accentuation3">
    <w:name w:val="List Table 1 Light Accent 3"/>
    <w:basedOn w:val="TableauNormal"/>
    <w:uiPriority w:val="46"/>
    <w:rsid w:val="00112AC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
    <w:name w:val="List Table 6 Colorful"/>
    <w:basedOn w:val="TableauNormal"/>
    <w:uiPriority w:val="51"/>
    <w:rsid w:val="00112AC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3">
    <w:name w:val="List Table 6 Colorful Accent 3"/>
    <w:basedOn w:val="TableauNormal"/>
    <w:uiPriority w:val="51"/>
    <w:rsid w:val="00112AC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3">
    <w:name w:val="List Table 2 Accent 3"/>
    <w:basedOn w:val="TableauNormal"/>
    <w:uiPriority w:val="47"/>
    <w:rsid w:val="00112AC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3">
    <w:name w:val="Grid Table 2 Accent 3"/>
    <w:basedOn w:val="TableauNormal"/>
    <w:uiPriority w:val="47"/>
    <w:rsid w:val="00112AC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8092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isabelle Hanosset</cp:lastModifiedBy>
  <cp:revision>2</cp:revision>
  <cp:lastPrinted>2022-01-03T14:22:00Z</cp:lastPrinted>
  <dcterms:created xsi:type="dcterms:W3CDTF">2023-05-08T08:26:00Z</dcterms:created>
  <dcterms:modified xsi:type="dcterms:W3CDTF">2023-05-08T08:26:00Z</dcterms:modified>
</cp:coreProperties>
</file>